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450" w:rsidRDefault="00076450" w:rsidP="00076450">
      <w:pPr>
        <w:kinsoku w:val="0"/>
        <w:overflowPunct w:val="0"/>
        <w:spacing w:line="276" w:lineRule="auto"/>
        <w:jc w:val="both"/>
        <w:rPr>
          <w:rFonts w:ascii="Trebuchet MS" w:hAnsi="Trebuchet MS"/>
          <w:sz w:val="22"/>
          <w:szCs w:val="22"/>
          <w:lang w:val="ro-RO"/>
        </w:rPr>
      </w:pPr>
      <w:r>
        <w:rPr>
          <w:rFonts w:ascii="Trebuchet MS" w:hAnsi="Trebuchet MS"/>
          <w:sz w:val="22"/>
          <w:szCs w:val="22"/>
          <w:lang w:val="ro-RO"/>
        </w:rPr>
        <w:t>V.3. Fisa Masurii 3/6A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76450" w:rsidRPr="00AE0B9E" w:rsidTr="00696D54">
        <w:trPr>
          <w:trHeight w:val="13031"/>
        </w:trPr>
        <w:tc>
          <w:tcPr>
            <w:tcW w:w="9016" w:type="dxa"/>
          </w:tcPr>
          <w:p w:rsidR="00076450" w:rsidRDefault="00076450" w:rsidP="00F856F5">
            <w:pPr>
              <w:kinsoku w:val="0"/>
              <w:overflowPunct w:val="0"/>
              <w:spacing w:line="276" w:lineRule="auto"/>
              <w:jc w:val="both"/>
              <w:rPr>
                <w:rFonts w:ascii="Trebuchet MS" w:hAnsi="Trebuchet MS"/>
                <w:b/>
                <w:sz w:val="22"/>
                <w:szCs w:val="22"/>
                <w:lang w:val="ro-RO"/>
              </w:rPr>
            </w:pPr>
            <w:r w:rsidRPr="00AE0B9E">
              <w:rPr>
                <w:rFonts w:ascii="Trebuchet MS" w:hAnsi="Trebuchet MS"/>
                <w:b/>
                <w:sz w:val="22"/>
                <w:szCs w:val="22"/>
                <w:lang w:val="ro-RO"/>
              </w:rPr>
              <w:t>Denumirea masurii – Codul Masurii / DI</w:t>
            </w:r>
            <w:r>
              <w:rPr>
                <w:rFonts w:ascii="Trebuchet MS" w:hAnsi="Trebuchet MS"/>
                <w:b/>
                <w:sz w:val="22"/>
                <w:szCs w:val="22"/>
                <w:lang w:val="ro-RO"/>
              </w:rPr>
              <w:t>:</w:t>
            </w:r>
          </w:p>
          <w:p w:rsidR="00076450" w:rsidRPr="00AE0B9E" w:rsidRDefault="00076450" w:rsidP="00F856F5">
            <w:pPr>
              <w:kinsoku w:val="0"/>
              <w:overflowPunct w:val="0"/>
              <w:spacing w:line="276" w:lineRule="auto"/>
              <w:jc w:val="both"/>
              <w:rPr>
                <w:rFonts w:ascii="Trebuchet MS" w:hAnsi="Trebuchet MS"/>
                <w:b/>
                <w:sz w:val="22"/>
                <w:szCs w:val="22"/>
                <w:lang w:val="ro-RO"/>
              </w:rPr>
            </w:pPr>
          </w:p>
          <w:p w:rsidR="00076450" w:rsidRPr="008C6274" w:rsidRDefault="00076450" w:rsidP="00F856F5">
            <w:pPr>
              <w:kinsoku w:val="0"/>
              <w:overflowPunct w:val="0"/>
              <w:spacing w:line="276" w:lineRule="auto"/>
              <w:jc w:val="center"/>
              <w:rPr>
                <w:rFonts w:ascii="Trebuchet MS" w:hAnsi="Trebuchet MS"/>
                <w:b/>
                <w:sz w:val="26"/>
                <w:szCs w:val="26"/>
                <w:lang w:val="ro-RO"/>
              </w:rPr>
            </w:pPr>
            <w:r w:rsidRPr="008C6274">
              <w:rPr>
                <w:rFonts w:ascii="Trebuchet MS" w:hAnsi="Trebuchet MS"/>
                <w:b/>
                <w:sz w:val="26"/>
                <w:szCs w:val="26"/>
                <w:lang w:val="ro-RO"/>
              </w:rPr>
              <w:t>CRESTEREA ATRACTIVITATII ZONELOR RURALE PRIN DIVERSIFICAREA ACTIVITATILOR NON-AGRICOLE– M3/6A</w:t>
            </w:r>
          </w:p>
          <w:p w:rsidR="00076450" w:rsidRDefault="00076450" w:rsidP="00F856F5">
            <w:pPr>
              <w:kinsoku w:val="0"/>
              <w:overflowPunct w:val="0"/>
              <w:spacing w:line="276" w:lineRule="auto"/>
              <w:jc w:val="both"/>
              <w:rPr>
                <w:rFonts w:ascii="Trebuchet MS" w:hAnsi="Trebuchet MS"/>
                <w:b/>
                <w:sz w:val="22"/>
                <w:szCs w:val="22"/>
                <w:lang w:val="ro-RO"/>
              </w:rPr>
            </w:pPr>
          </w:p>
          <w:p w:rsidR="00076450" w:rsidRPr="00AE0B9E" w:rsidRDefault="00076450" w:rsidP="00F856F5">
            <w:pPr>
              <w:kinsoku w:val="0"/>
              <w:overflowPunct w:val="0"/>
              <w:spacing w:line="276" w:lineRule="auto"/>
              <w:jc w:val="both"/>
              <w:rPr>
                <w:rFonts w:ascii="Trebuchet MS" w:hAnsi="Trebuchet MS"/>
                <w:b/>
                <w:sz w:val="22"/>
                <w:szCs w:val="22"/>
                <w:lang w:val="ro-RO"/>
              </w:rPr>
            </w:pPr>
            <w:r w:rsidRPr="00AE0B9E">
              <w:rPr>
                <w:rFonts w:ascii="Trebuchet MS" w:hAnsi="Trebuchet MS"/>
                <w:b/>
                <w:sz w:val="22"/>
                <w:szCs w:val="22"/>
                <w:lang w:val="ro-RO"/>
              </w:rPr>
              <w:t>Tipul masurii</w:t>
            </w:r>
          </w:p>
          <w:p w:rsidR="00076450" w:rsidRPr="00AE0B9E" w:rsidRDefault="00076450" w:rsidP="00F856F5">
            <w:pPr>
              <w:kinsoku w:val="0"/>
              <w:overflowPunct w:val="0"/>
              <w:spacing w:line="276" w:lineRule="auto"/>
              <w:jc w:val="both"/>
              <w:rPr>
                <w:rFonts w:ascii="Trebuchet MS" w:hAnsi="Trebuchet MS"/>
                <w:b/>
                <w:sz w:val="22"/>
                <w:szCs w:val="22"/>
                <w:lang w:val="ro-RO"/>
              </w:rPr>
            </w:pPr>
          </w:p>
          <w:p w:rsidR="00076450" w:rsidRDefault="00076450" w:rsidP="00F856F5">
            <w:pPr>
              <w:kinsoku w:val="0"/>
              <w:overflowPunct w:val="0"/>
              <w:spacing w:line="276" w:lineRule="auto"/>
              <w:jc w:val="center"/>
            </w:pPr>
            <w:r>
              <w:fldChar w:fldCharType="begin">
                <w:ffData>
                  <w:name w:val=""/>
                  <w:enabled/>
                  <w:calcOnExit w:val="0"/>
                  <w:checkBox>
                    <w:sizeAuto/>
                    <w:default w:val="0"/>
                  </w:checkBox>
                </w:ffData>
              </w:fldChar>
            </w:r>
            <w:r>
              <w:instrText xml:space="preserve"> FORMCHECKBOX </w:instrText>
            </w:r>
            <w:r w:rsidR="006C1826">
              <w:fldChar w:fldCharType="separate"/>
            </w:r>
            <w:r>
              <w:fldChar w:fldCharType="end"/>
            </w:r>
            <w:r w:rsidRPr="00C25452">
              <w:t>INVESTITII</w:t>
            </w:r>
          </w:p>
          <w:p w:rsidR="00076450" w:rsidRDefault="00076450" w:rsidP="00F856F5">
            <w:pPr>
              <w:kinsoku w:val="0"/>
              <w:overflowPunct w:val="0"/>
              <w:spacing w:line="276" w:lineRule="auto"/>
              <w:jc w:val="center"/>
            </w:pPr>
            <w:r>
              <w:fldChar w:fldCharType="begin">
                <w:ffData>
                  <w:name w:val=""/>
                  <w:enabled/>
                  <w:calcOnExit w:val="0"/>
                  <w:checkBox>
                    <w:sizeAuto/>
                    <w:default w:val="0"/>
                  </w:checkBox>
                </w:ffData>
              </w:fldChar>
            </w:r>
            <w:r>
              <w:instrText xml:space="preserve"> FORMCHECKBOX </w:instrText>
            </w:r>
            <w:r w:rsidR="006C1826">
              <w:fldChar w:fldCharType="separate"/>
            </w:r>
            <w:r>
              <w:fldChar w:fldCharType="end"/>
            </w:r>
            <w:r>
              <w:t>SERVICII</w:t>
            </w:r>
          </w:p>
          <w:p w:rsidR="00076450" w:rsidRDefault="00076450" w:rsidP="00F856F5">
            <w:pPr>
              <w:kinsoku w:val="0"/>
              <w:overflowPunct w:val="0"/>
              <w:spacing w:line="276" w:lineRule="auto"/>
              <w:jc w:val="center"/>
            </w:pPr>
            <w:r>
              <w:fldChar w:fldCharType="begin">
                <w:ffData>
                  <w:name w:val=""/>
                  <w:enabled/>
                  <w:calcOnExit w:val="0"/>
                  <w:checkBox>
                    <w:sizeAuto/>
                    <w:default w:val="1"/>
                  </w:checkBox>
                </w:ffData>
              </w:fldChar>
            </w:r>
            <w:r>
              <w:instrText xml:space="preserve"> FORMCHECKBOX </w:instrText>
            </w:r>
            <w:r w:rsidR="006C1826">
              <w:fldChar w:fldCharType="separate"/>
            </w:r>
            <w:r>
              <w:fldChar w:fldCharType="end"/>
            </w:r>
            <w:r w:rsidRPr="00C25452">
              <w:rPr>
                <w:b/>
              </w:rPr>
              <w:t>SPRIJIN FORFETAR</w:t>
            </w:r>
          </w:p>
          <w:p w:rsidR="00076450" w:rsidRDefault="00076450" w:rsidP="00F856F5">
            <w:pPr>
              <w:kinsoku w:val="0"/>
              <w:overflowPunct w:val="0"/>
              <w:spacing w:line="276" w:lineRule="auto"/>
              <w:jc w:val="both"/>
              <w:rPr>
                <w:rFonts w:ascii="Trebuchet MS" w:hAnsi="Trebuchet MS"/>
                <w:b/>
                <w:sz w:val="22"/>
                <w:szCs w:val="22"/>
                <w:lang w:val="ro-RO"/>
              </w:rPr>
            </w:pPr>
          </w:p>
          <w:p w:rsidR="00076450" w:rsidRDefault="00076450" w:rsidP="00076450">
            <w:pPr>
              <w:numPr>
                <w:ilvl w:val="0"/>
                <w:numId w:val="4"/>
              </w:numPr>
              <w:kinsoku w:val="0"/>
              <w:overflowPunct w:val="0"/>
              <w:spacing w:line="276" w:lineRule="auto"/>
              <w:jc w:val="both"/>
              <w:rPr>
                <w:rFonts w:ascii="Trebuchet MS" w:hAnsi="Trebuchet MS"/>
                <w:b/>
                <w:sz w:val="22"/>
                <w:szCs w:val="22"/>
                <w:lang w:val="ro-RO"/>
              </w:rPr>
            </w:pPr>
            <w:r w:rsidRPr="00AE0B9E">
              <w:rPr>
                <w:rFonts w:ascii="Trebuchet MS" w:hAnsi="Trebuchet MS"/>
                <w:b/>
                <w:sz w:val="22"/>
                <w:szCs w:val="22"/>
                <w:lang w:val="ro-RO"/>
              </w:rPr>
              <w:t>Descrierea generală a măsurii, inclusiv a logicii de intervenție a acesteia și a contribuției la prioritățile strategiei, la domeniile de intervenție, la obiectivele transversale și a complementarității cu alte măsuri din SDL</w:t>
            </w:r>
          </w:p>
          <w:p w:rsidR="00076450" w:rsidRDefault="00076450" w:rsidP="00F856F5">
            <w:pPr>
              <w:spacing w:line="276" w:lineRule="auto"/>
              <w:jc w:val="both"/>
              <w:rPr>
                <w:rFonts w:ascii="Trebuchet MS" w:hAnsi="Trebuchet MS"/>
                <w:sz w:val="22"/>
                <w:szCs w:val="22"/>
                <w:lang w:val="ro-RO"/>
              </w:rPr>
            </w:pPr>
          </w:p>
          <w:p w:rsidR="00076450"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Implementarea acestei măsuri</w:t>
            </w:r>
            <w:r>
              <w:rPr>
                <w:rFonts w:ascii="Trebuchet MS" w:hAnsi="Trebuchet MS"/>
                <w:sz w:val="22"/>
                <w:szCs w:val="22"/>
                <w:lang w:val="ro-RO"/>
              </w:rPr>
              <w:t xml:space="preserve"> de finantare</w:t>
            </w:r>
            <w:r w:rsidRPr="00AE0B9E">
              <w:rPr>
                <w:rFonts w:ascii="Trebuchet MS" w:hAnsi="Trebuchet MS"/>
                <w:sz w:val="22"/>
                <w:szCs w:val="22"/>
                <w:lang w:val="ro-RO"/>
              </w:rPr>
              <w:t xml:space="preserve"> este necesară pentru stimularea mediului de afaceri din spaţiul rural prin susţinerea financiară a întreprinzătorilor care realizează activităţi neagricole pentru prima dată (start-up</w:t>
            </w:r>
            <w:r>
              <w:rPr>
                <w:rFonts w:ascii="Trebuchet MS" w:hAnsi="Trebuchet MS"/>
                <w:sz w:val="22"/>
                <w:szCs w:val="22"/>
                <w:lang w:val="ro-RO"/>
              </w:rPr>
              <w:t>) în baza unui plan de afaceri</w:t>
            </w:r>
            <w:r w:rsidRPr="00AE0B9E">
              <w:rPr>
                <w:rFonts w:ascii="Trebuchet MS" w:hAnsi="Trebuchet MS"/>
                <w:sz w:val="22"/>
                <w:szCs w:val="22"/>
                <w:lang w:val="ro-RO"/>
              </w:rPr>
              <w:t>. Măsura contribuie la: ocuparea unei parţi din excedentul de forţă de muncă existent, la diversificarea economiei rurale, la creşterea veniturilor populaţiei rurale şi a nivelului de trai, la scăderea sărăciei şi la combaterea excluderii sociale.</w:t>
            </w:r>
          </w:p>
          <w:p w:rsidR="00076450" w:rsidRDefault="00076450" w:rsidP="00F856F5">
            <w:pPr>
              <w:spacing w:line="276" w:lineRule="auto"/>
              <w:jc w:val="both"/>
              <w:rPr>
                <w:rFonts w:ascii="Trebuchet MS" w:hAnsi="Trebuchet MS"/>
                <w:sz w:val="22"/>
                <w:szCs w:val="22"/>
                <w:lang w:val="ro-RO"/>
              </w:rPr>
            </w:pPr>
            <w:r>
              <w:rPr>
                <w:rFonts w:ascii="Trebuchet MS" w:hAnsi="Trebuchet MS"/>
                <w:sz w:val="22"/>
                <w:szCs w:val="22"/>
                <w:lang w:val="ro-RO"/>
              </w:rPr>
              <w:t>In analiza SWOT au fost identificate urmatoarele puncte slabe: forta de munca neutilizata sau utilizata sezonier, lipsa locurilor de munca, nivel ridicat al ratei somajului (in special in randul tinerilor, activitati economice putin diversificate lipsa celor cu valoare adaugata mare si gradul scazut al prestarilor de servicii pentru populatie, posibilitati reduse de atragere a tinerilor cu pregatire profesionala corespunzatoare; dar si puncte tari: spatii si terenuri disponibile pentru realizarea investitiilor, spor migrator pozitiv, o treime din absolventii din teritoriu au dobandit competente profesionale, forta de munca calificata in domeniile constructii, mecanizare agricola si cresterea animalelor, forta de munca accesibila la costuri reduse, zona cu potential turistic si de agrement. Indentificarea acestor elemente, in teritoriul GAL, au condus la necesitatea existentei unei masuri de finantare care sa sprijine initiativele antreprenoriale ale rezidentilor, pentru infiintarea unor activitati non-agricole noi.</w:t>
            </w:r>
          </w:p>
          <w:p w:rsidR="00076450" w:rsidRPr="00AE0B9E" w:rsidRDefault="00076450" w:rsidP="00F856F5">
            <w:pPr>
              <w:spacing w:line="276" w:lineRule="auto"/>
              <w:jc w:val="both"/>
              <w:rPr>
                <w:rFonts w:ascii="Trebuchet MS" w:hAnsi="Trebuchet MS"/>
                <w:sz w:val="22"/>
                <w:szCs w:val="22"/>
                <w:lang w:val="ro-RO"/>
              </w:rPr>
            </w:pPr>
          </w:p>
          <w:p w:rsidR="00076450" w:rsidRPr="00AE0B9E"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 xml:space="preserve">Măsura </w:t>
            </w:r>
            <w:r>
              <w:rPr>
                <w:rFonts w:ascii="Trebuchet MS" w:hAnsi="Trebuchet MS"/>
                <w:sz w:val="22"/>
                <w:szCs w:val="22"/>
                <w:lang w:val="ro-RO"/>
              </w:rPr>
              <w:t xml:space="preserve">de finantare </w:t>
            </w:r>
            <w:r w:rsidRPr="00AE0B9E">
              <w:rPr>
                <w:rFonts w:ascii="Trebuchet MS" w:hAnsi="Trebuchet MS"/>
                <w:sz w:val="22"/>
                <w:szCs w:val="22"/>
                <w:lang w:val="ro-RO"/>
              </w:rPr>
              <w:t xml:space="preserve">contribuie </w:t>
            </w:r>
            <w:r>
              <w:rPr>
                <w:rFonts w:ascii="Trebuchet MS" w:hAnsi="Trebuchet MS"/>
                <w:sz w:val="22"/>
                <w:szCs w:val="22"/>
                <w:lang w:val="ro-RO"/>
              </w:rPr>
              <w:t xml:space="preserve">in mod direct la indeplinirea </w:t>
            </w:r>
            <w:r w:rsidRPr="00AE0B9E">
              <w:rPr>
                <w:rFonts w:ascii="Trebuchet MS" w:hAnsi="Trebuchet MS"/>
                <w:sz w:val="22"/>
                <w:szCs w:val="22"/>
                <w:lang w:val="ro-RO"/>
              </w:rPr>
              <w:t>următoarelor</w:t>
            </w:r>
            <w:r>
              <w:rPr>
                <w:rFonts w:ascii="Trebuchet MS" w:hAnsi="Trebuchet MS"/>
                <w:sz w:val="22"/>
                <w:szCs w:val="22"/>
                <w:lang w:val="ro-RO"/>
              </w:rPr>
              <w:t xml:space="preserve"> actiuni</w:t>
            </w:r>
            <w:r w:rsidRPr="00AE0B9E">
              <w:rPr>
                <w:rFonts w:ascii="Trebuchet MS" w:hAnsi="Trebuchet MS"/>
                <w:sz w:val="22"/>
                <w:szCs w:val="22"/>
                <w:lang w:val="ro-RO"/>
              </w:rPr>
              <w:t>:</w:t>
            </w:r>
          </w:p>
          <w:p w:rsidR="00076450" w:rsidRPr="00AE0B9E"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w:t>
            </w:r>
            <w:r w:rsidRPr="00AE0B9E">
              <w:rPr>
                <w:rFonts w:ascii="Trebuchet MS" w:hAnsi="Trebuchet MS"/>
                <w:sz w:val="22"/>
                <w:szCs w:val="22"/>
                <w:lang w:val="ro-RO"/>
              </w:rPr>
              <w:tab/>
              <w:t>Diversificarea economiei rurale, dezvoltarea economică a zonelor rurale şi eradicarea sărăciei;</w:t>
            </w:r>
          </w:p>
          <w:p w:rsidR="00076450" w:rsidRPr="00AE0B9E"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w:t>
            </w:r>
            <w:r w:rsidRPr="00AE0B9E">
              <w:rPr>
                <w:rFonts w:ascii="Trebuchet MS" w:hAnsi="Trebuchet MS"/>
                <w:sz w:val="22"/>
                <w:szCs w:val="22"/>
                <w:lang w:val="ro-RO"/>
              </w:rPr>
              <w:tab/>
              <w:t>Dezvoltarea serviciilor pentru populaţie şi alte activităţi economice;</w:t>
            </w:r>
          </w:p>
          <w:p w:rsidR="00076450" w:rsidRPr="00AE0B9E"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w:t>
            </w:r>
            <w:r w:rsidRPr="00AE0B9E">
              <w:rPr>
                <w:rFonts w:ascii="Trebuchet MS" w:hAnsi="Trebuchet MS"/>
                <w:sz w:val="22"/>
                <w:szCs w:val="22"/>
                <w:lang w:val="ro-RO"/>
              </w:rPr>
              <w:tab/>
              <w:t>Crearea de locuri de muncă.</w:t>
            </w:r>
          </w:p>
          <w:p w:rsidR="00076450" w:rsidRPr="00AE0B9E" w:rsidRDefault="00076450" w:rsidP="00F856F5">
            <w:pPr>
              <w:spacing w:line="276" w:lineRule="auto"/>
              <w:jc w:val="both"/>
              <w:rPr>
                <w:rFonts w:ascii="Trebuchet MS" w:hAnsi="Trebuchet MS"/>
                <w:sz w:val="22"/>
                <w:szCs w:val="22"/>
                <w:lang w:val="ro-RO"/>
              </w:rPr>
            </w:pPr>
          </w:p>
          <w:p w:rsidR="00076450" w:rsidRPr="00AE0B9E" w:rsidRDefault="00076450" w:rsidP="00F856F5">
            <w:pPr>
              <w:spacing w:line="276" w:lineRule="auto"/>
              <w:jc w:val="both"/>
              <w:rPr>
                <w:rFonts w:ascii="Trebuchet MS" w:hAnsi="Trebuchet MS"/>
                <w:sz w:val="22"/>
                <w:szCs w:val="22"/>
                <w:lang w:val="ro-RO"/>
              </w:rPr>
            </w:pPr>
            <w:r w:rsidRPr="00AE0B9E">
              <w:rPr>
                <w:rFonts w:ascii="Trebuchet MS" w:hAnsi="Trebuchet MS"/>
                <w:sz w:val="22"/>
                <w:szCs w:val="22"/>
                <w:lang w:val="ro-RO"/>
              </w:rPr>
              <w:t>Proiectele selectate vor contribui la stimularea inovării în UAT-urile de resedinta, prin activităţile economice nou înfiinţate, ca urmare a contribuţiei aduse la dezvoltarea resurselor umane, prin crearea de locuri de muncă şi combaterea sărăciei. Toate investiţiile realizate în cadrul acestei măsuri vor fi din categoria celor „prietenoase cu mediul” fiind selectate cu prioritate proiectele care adoptă soluţii de obţinere a energiei din surse regenerabile.</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 xml:space="preserve">Proiectele din cadrul acestei măsuri sunt din categoria operaţiunilor generatoare de venit. Beneficiarii sprijinului sunt agenţii economici care necesită sprijin pentru diversificarea </w:t>
            </w:r>
            <w:r w:rsidRPr="00AE0B9E">
              <w:rPr>
                <w:rFonts w:ascii="Trebuchet MS" w:hAnsi="Trebuchet MS"/>
                <w:color w:val="000000"/>
                <w:sz w:val="22"/>
                <w:szCs w:val="22"/>
              </w:rPr>
              <w:lastRenderedPageBreak/>
              <w:t xml:space="preserve">activitatilor din cadrul fermelor agricole şi care asigură premiza crearii de locuri de muncă. </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Cracterul inovativ al măsurii derivă din următoarele:</w:t>
            </w:r>
          </w:p>
          <w:p w:rsidR="00076450" w:rsidRPr="00AE0B9E" w:rsidRDefault="00076450" w:rsidP="00076450">
            <w:pPr>
              <w:numPr>
                <w:ilvl w:val="0"/>
                <w:numId w:val="3"/>
              </w:numPr>
              <w:spacing w:line="276" w:lineRule="auto"/>
              <w:jc w:val="both"/>
              <w:rPr>
                <w:rFonts w:ascii="Trebuchet MS" w:hAnsi="Trebuchet MS"/>
                <w:color w:val="000000"/>
                <w:sz w:val="22"/>
                <w:szCs w:val="22"/>
              </w:rPr>
            </w:pPr>
            <w:r w:rsidRPr="00AE0B9E">
              <w:rPr>
                <w:rFonts w:ascii="Trebuchet MS" w:hAnsi="Trebuchet MS"/>
                <w:color w:val="000000"/>
                <w:sz w:val="22"/>
                <w:szCs w:val="22"/>
              </w:rPr>
              <w:t>Măsura vizează încurajarea şi susţinerea întreprinzătorilor din domeniul agricol sau non-agricol pentru înfiinţarea şi/sau dezvoltarea activităţilor neagricole în comunele din teritoriul GAL. Măsura se adresează exclusiv acelor activităţi sau operaţiuni deficitare</w:t>
            </w:r>
            <w:r>
              <w:rPr>
                <w:rFonts w:ascii="Trebuchet MS" w:hAnsi="Trebuchet MS"/>
                <w:color w:val="000000"/>
                <w:sz w:val="22"/>
                <w:szCs w:val="22"/>
              </w:rPr>
              <w:t xml:space="preserve"> (productie sau servicii)</w:t>
            </w:r>
            <w:r w:rsidRPr="00AE0B9E">
              <w:rPr>
                <w:rFonts w:ascii="Trebuchet MS" w:hAnsi="Trebuchet MS"/>
                <w:color w:val="000000"/>
                <w:sz w:val="22"/>
                <w:szCs w:val="22"/>
              </w:rPr>
              <w:t xml:space="preserve">. </w:t>
            </w:r>
          </w:p>
          <w:p w:rsidR="00076450" w:rsidRPr="00AE0B9E" w:rsidRDefault="00076450" w:rsidP="00076450">
            <w:pPr>
              <w:numPr>
                <w:ilvl w:val="0"/>
                <w:numId w:val="3"/>
              </w:numPr>
              <w:spacing w:line="276" w:lineRule="auto"/>
              <w:jc w:val="both"/>
              <w:rPr>
                <w:rFonts w:ascii="Trebuchet MS" w:hAnsi="Trebuchet MS"/>
                <w:color w:val="000000"/>
                <w:sz w:val="22"/>
                <w:szCs w:val="22"/>
              </w:rPr>
            </w:pPr>
            <w:r w:rsidRPr="00AE0B9E">
              <w:rPr>
                <w:rFonts w:ascii="Trebuchet MS" w:hAnsi="Trebuchet MS"/>
                <w:color w:val="000000"/>
                <w:sz w:val="22"/>
                <w:szCs w:val="22"/>
              </w:rPr>
              <w:t>Sunt incurajate intreprinderile din domeniul non-agricol care asigura servicii sau prelucreaza materii</w:t>
            </w:r>
            <w:r>
              <w:rPr>
                <w:rFonts w:ascii="Trebuchet MS" w:hAnsi="Trebuchet MS"/>
                <w:color w:val="000000"/>
                <w:sz w:val="22"/>
                <w:szCs w:val="22"/>
              </w:rPr>
              <w:t xml:space="preserve"> prime</w:t>
            </w:r>
            <w:r w:rsidRPr="00AE0B9E">
              <w:rPr>
                <w:rFonts w:ascii="Trebuchet MS" w:hAnsi="Trebuchet MS"/>
                <w:color w:val="000000"/>
                <w:sz w:val="22"/>
                <w:szCs w:val="22"/>
              </w:rPr>
              <w:t xml:space="preserve"> in/din mai mult de doua UAT-uri din teritoriul reprezentat de GAL.</w:t>
            </w:r>
          </w:p>
          <w:p w:rsidR="00076450" w:rsidRPr="00AE0B9E" w:rsidRDefault="00076450" w:rsidP="00076450">
            <w:pPr>
              <w:numPr>
                <w:ilvl w:val="0"/>
                <w:numId w:val="3"/>
              </w:numPr>
              <w:spacing w:line="276" w:lineRule="auto"/>
              <w:jc w:val="both"/>
              <w:rPr>
                <w:rFonts w:ascii="Trebuchet MS" w:hAnsi="Trebuchet MS"/>
                <w:color w:val="000000"/>
                <w:sz w:val="22"/>
                <w:szCs w:val="22"/>
              </w:rPr>
            </w:pPr>
            <w:r w:rsidRPr="00AE0B9E">
              <w:rPr>
                <w:rFonts w:ascii="Trebuchet MS" w:hAnsi="Trebuchet MS"/>
                <w:color w:val="000000"/>
                <w:sz w:val="22"/>
                <w:szCs w:val="22"/>
              </w:rPr>
              <w:t>Măsura vizează încurajarea şi susţinerea turismului rural, în toate formele sale.</w:t>
            </w:r>
          </w:p>
          <w:p w:rsidR="00076450" w:rsidRPr="00AE0B9E" w:rsidRDefault="00076450" w:rsidP="00076450">
            <w:pPr>
              <w:numPr>
                <w:ilvl w:val="0"/>
                <w:numId w:val="3"/>
              </w:numPr>
              <w:spacing w:line="276" w:lineRule="auto"/>
              <w:jc w:val="both"/>
              <w:rPr>
                <w:rFonts w:ascii="Trebuchet MS" w:hAnsi="Trebuchet MS"/>
                <w:sz w:val="22"/>
                <w:szCs w:val="22"/>
                <w:lang w:val="ro-RO"/>
              </w:rPr>
            </w:pPr>
            <w:r w:rsidRPr="00AE0B9E">
              <w:rPr>
                <w:rFonts w:ascii="Trebuchet MS" w:hAnsi="Trebuchet MS"/>
                <w:color w:val="000000"/>
                <w:sz w:val="22"/>
                <w:szCs w:val="22"/>
              </w:rPr>
              <w:t>Măsura vizează încurajarea şi susţinerea întreprinderilor sociale și a cooperativelor.</w:t>
            </w:r>
          </w:p>
          <w:p w:rsidR="00076450" w:rsidRPr="00C2208B" w:rsidRDefault="00076450" w:rsidP="00076450">
            <w:pPr>
              <w:numPr>
                <w:ilvl w:val="0"/>
                <w:numId w:val="3"/>
              </w:numPr>
              <w:spacing w:line="276" w:lineRule="auto"/>
              <w:jc w:val="both"/>
              <w:rPr>
                <w:rFonts w:ascii="Trebuchet MS" w:hAnsi="Trebuchet MS"/>
                <w:b/>
                <w:sz w:val="22"/>
                <w:szCs w:val="22"/>
                <w:lang w:val="ro-RO"/>
              </w:rPr>
            </w:pPr>
            <w:r w:rsidRPr="00AE0B9E">
              <w:rPr>
                <w:rFonts w:ascii="Trebuchet MS" w:hAnsi="Trebuchet MS"/>
                <w:sz w:val="22"/>
                <w:szCs w:val="22"/>
                <w:lang w:val="ro-RO"/>
              </w:rPr>
              <w:t>Masura incurajeaza dezvoltare unor activitati auxiliare in cadrul fermelor de sub-zistenta.</w:t>
            </w:r>
          </w:p>
          <w:p w:rsidR="00076450" w:rsidRPr="00AE0B9E" w:rsidRDefault="00076450" w:rsidP="00F856F5">
            <w:pPr>
              <w:spacing w:line="276" w:lineRule="auto"/>
              <w:ind w:left="360"/>
              <w:jc w:val="both"/>
              <w:rPr>
                <w:rFonts w:ascii="Trebuchet MS" w:hAnsi="Trebuchet MS"/>
                <w:b/>
                <w:sz w:val="22"/>
                <w:szCs w:val="22"/>
                <w:lang w:val="ro-RO"/>
              </w:rPr>
            </w:pPr>
          </w:p>
          <w:p w:rsidR="00076450" w:rsidRDefault="00076450" w:rsidP="00F856F5">
            <w:pPr>
              <w:kinsoku w:val="0"/>
              <w:overflowPunct w:val="0"/>
              <w:spacing w:line="276" w:lineRule="auto"/>
              <w:jc w:val="both"/>
              <w:rPr>
                <w:rFonts w:ascii="Trebuchet MS" w:hAnsi="Trebuchet MS"/>
                <w:b/>
                <w:sz w:val="22"/>
                <w:szCs w:val="22"/>
                <w:lang w:val="ro-RO"/>
              </w:rPr>
            </w:pPr>
            <w:r w:rsidRPr="00AE0B9E">
              <w:rPr>
                <w:rFonts w:ascii="Trebuchet MS" w:hAnsi="Trebuchet MS"/>
                <w:b/>
                <w:sz w:val="22"/>
                <w:szCs w:val="22"/>
                <w:lang w:val="ro-RO"/>
              </w:rPr>
              <w:t>O</w:t>
            </w:r>
            <w:r>
              <w:rPr>
                <w:rFonts w:ascii="Trebuchet MS" w:hAnsi="Trebuchet MS"/>
                <w:b/>
                <w:sz w:val="22"/>
                <w:szCs w:val="22"/>
                <w:lang w:val="ro-RO"/>
              </w:rPr>
              <w:t xml:space="preserve">biectiv de dezvoltare rurală: </w:t>
            </w:r>
            <w:r w:rsidRPr="00C2208B">
              <w:rPr>
                <w:rFonts w:ascii="Trebuchet MS" w:hAnsi="Trebuchet MS"/>
                <w:b/>
                <w:sz w:val="22"/>
                <w:szCs w:val="22"/>
                <w:lang w:val="ro-RO"/>
              </w:rPr>
              <w:t>3 – Obtinerea unei dezvoltari teritoriale echilibrate a economiilor si comunitatilor rurale, inclusiv crearea si mentinerea de locuri de munca.</w:t>
            </w:r>
          </w:p>
          <w:p w:rsidR="00076450" w:rsidRPr="00C2208B" w:rsidRDefault="00076450" w:rsidP="00F856F5">
            <w:pPr>
              <w:kinsoku w:val="0"/>
              <w:overflowPunct w:val="0"/>
              <w:spacing w:line="276" w:lineRule="auto"/>
              <w:jc w:val="both"/>
              <w:rPr>
                <w:rFonts w:ascii="Trebuchet MS" w:hAnsi="Trebuchet MS"/>
                <w:b/>
                <w:sz w:val="22"/>
                <w:szCs w:val="22"/>
                <w:lang w:val="ro-RO"/>
              </w:rPr>
            </w:pPr>
          </w:p>
          <w:p w:rsidR="00076450" w:rsidRDefault="00076450" w:rsidP="00F856F5">
            <w:pPr>
              <w:kinsoku w:val="0"/>
              <w:overflowPunct w:val="0"/>
              <w:spacing w:line="276" w:lineRule="auto"/>
              <w:jc w:val="both"/>
              <w:rPr>
                <w:rFonts w:ascii="Trebuchet MS" w:hAnsi="Trebuchet MS"/>
                <w:b/>
                <w:sz w:val="22"/>
                <w:szCs w:val="22"/>
                <w:lang w:val="ro-RO"/>
              </w:rPr>
            </w:pPr>
            <w:r w:rsidRPr="00AE0B9E">
              <w:rPr>
                <w:rFonts w:ascii="Trebuchet MS" w:hAnsi="Trebuchet MS"/>
                <w:b/>
                <w:sz w:val="22"/>
                <w:szCs w:val="22"/>
                <w:lang w:val="ro-RO"/>
              </w:rPr>
              <w:t>Obiectiv specific al măsurii</w:t>
            </w:r>
            <w:r>
              <w:rPr>
                <w:rFonts w:ascii="Trebuchet MS" w:hAnsi="Trebuchet MS"/>
                <w:b/>
                <w:sz w:val="22"/>
                <w:szCs w:val="22"/>
                <w:lang w:val="ro-RO"/>
              </w:rPr>
              <w:t xml:space="preserve">: </w:t>
            </w:r>
            <w:r w:rsidRPr="00C2208B">
              <w:rPr>
                <w:rFonts w:ascii="Trebuchet MS" w:hAnsi="Trebuchet MS"/>
                <w:b/>
                <w:sz w:val="22"/>
                <w:szCs w:val="22"/>
                <w:lang w:val="ro-RO"/>
              </w:rPr>
              <w:t>B. Diversificarea activitatilor economice din teritoriu in vederea cresterii numarului de angati si a evitarii activitatilor in special cu caracter sezonier.</w:t>
            </w:r>
          </w:p>
          <w:p w:rsidR="00076450" w:rsidRPr="00C2208B" w:rsidRDefault="00076450" w:rsidP="00F856F5">
            <w:pPr>
              <w:kinsoku w:val="0"/>
              <w:overflowPunct w:val="0"/>
              <w:spacing w:line="276" w:lineRule="auto"/>
              <w:jc w:val="both"/>
              <w:rPr>
                <w:rFonts w:ascii="Trebuchet MS" w:hAnsi="Trebuchet MS"/>
                <w:b/>
                <w:sz w:val="22"/>
                <w:szCs w:val="22"/>
                <w:lang w:val="ro-RO"/>
              </w:rPr>
            </w:pPr>
          </w:p>
          <w:p w:rsidR="00076450" w:rsidRDefault="00076450" w:rsidP="00F856F5">
            <w:pPr>
              <w:kinsoku w:val="0"/>
              <w:overflowPunct w:val="0"/>
              <w:spacing w:line="276" w:lineRule="auto"/>
              <w:jc w:val="both"/>
              <w:rPr>
                <w:rFonts w:ascii="Trebuchet MS" w:hAnsi="Trebuchet MS" w:cs="Trebuchet MS"/>
                <w:sz w:val="22"/>
                <w:szCs w:val="22"/>
                <w:lang w:val="ro-RO"/>
              </w:rPr>
            </w:pPr>
            <w:r w:rsidRPr="00AE0B9E">
              <w:rPr>
                <w:rFonts w:ascii="Trebuchet MS" w:hAnsi="Trebuchet MS"/>
                <w:b/>
                <w:sz w:val="22"/>
                <w:szCs w:val="22"/>
                <w:lang w:val="ro-RO"/>
              </w:rPr>
              <w:t>M</w:t>
            </w:r>
            <w:r>
              <w:rPr>
                <w:rFonts w:ascii="Trebuchet MS" w:hAnsi="Trebuchet MS"/>
                <w:b/>
                <w:sz w:val="22"/>
                <w:szCs w:val="22"/>
                <w:lang w:val="ro-RO"/>
              </w:rPr>
              <w:t>ăsura contribuie la prioritatea prevăzuta</w:t>
            </w:r>
            <w:r w:rsidRPr="00AE0B9E">
              <w:rPr>
                <w:rFonts w:ascii="Trebuchet MS" w:hAnsi="Trebuchet MS"/>
                <w:b/>
                <w:sz w:val="22"/>
                <w:szCs w:val="22"/>
                <w:lang w:val="ro-RO"/>
              </w:rPr>
              <w:t xml:space="preserve"> la art. 5, Reg. (UE) nr. 1305/2013</w:t>
            </w:r>
            <w:r>
              <w:rPr>
                <w:rFonts w:ascii="Trebuchet MS" w:hAnsi="Trebuchet MS"/>
                <w:b/>
                <w:sz w:val="22"/>
                <w:szCs w:val="22"/>
                <w:lang w:val="ro-RO"/>
              </w:rPr>
              <w:t xml:space="preserve">: </w:t>
            </w:r>
            <w:r w:rsidRPr="00C2208B">
              <w:rPr>
                <w:rFonts w:ascii="Trebuchet MS" w:hAnsi="Trebuchet MS" w:cs="Trebuchet MS"/>
                <w:b/>
                <w:sz w:val="22"/>
                <w:szCs w:val="22"/>
                <w:lang w:val="ro-RO"/>
              </w:rPr>
              <w:t>P6.</w:t>
            </w:r>
            <w:r w:rsidRPr="00AE0B9E">
              <w:rPr>
                <w:rFonts w:ascii="Trebuchet MS" w:hAnsi="Trebuchet MS" w:cs="Trebuchet MS"/>
                <w:sz w:val="22"/>
                <w:szCs w:val="22"/>
                <w:lang w:val="ro-RO"/>
              </w:rPr>
              <w:t xml:space="preserve"> </w:t>
            </w:r>
          </w:p>
          <w:p w:rsidR="00076450" w:rsidRPr="00AE0B9E" w:rsidRDefault="00076450" w:rsidP="00F856F5">
            <w:pPr>
              <w:kinsoku w:val="0"/>
              <w:overflowPunct w:val="0"/>
              <w:spacing w:line="276" w:lineRule="auto"/>
              <w:jc w:val="both"/>
              <w:rPr>
                <w:rFonts w:ascii="Trebuchet MS" w:hAnsi="Trebuchet MS"/>
                <w:sz w:val="22"/>
                <w:szCs w:val="22"/>
                <w:lang w:val="ro-RO"/>
              </w:rPr>
            </w:pPr>
          </w:p>
          <w:p w:rsidR="00076450" w:rsidRDefault="00076450" w:rsidP="00F856F5">
            <w:pPr>
              <w:spacing w:line="276" w:lineRule="auto"/>
              <w:jc w:val="both"/>
              <w:rPr>
                <w:rFonts w:ascii="Trebuchet MS" w:hAnsi="Trebuchet MS"/>
                <w:b/>
                <w:sz w:val="22"/>
                <w:szCs w:val="22"/>
                <w:lang w:val="ro-RO"/>
              </w:rPr>
            </w:pPr>
            <w:r w:rsidRPr="00AE0B9E">
              <w:rPr>
                <w:rFonts w:ascii="Trebuchet MS" w:hAnsi="Trebuchet MS"/>
                <w:b/>
                <w:sz w:val="22"/>
                <w:szCs w:val="22"/>
                <w:lang w:val="ro-RO"/>
              </w:rPr>
              <w:t xml:space="preserve">Măsura corespunde obiectivelor art. </w:t>
            </w:r>
            <w:r>
              <w:rPr>
                <w:rFonts w:ascii="Trebuchet MS" w:hAnsi="Trebuchet MS"/>
                <w:b/>
                <w:sz w:val="22"/>
                <w:szCs w:val="22"/>
                <w:lang w:val="ro-RO"/>
              </w:rPr>
              <w:t xml:space="preserve">19 </w:t>
            </w:r>
            <w:r w:rsidRPr="00AE0B9E">
              <w:rPr>
                <w:rFonts w:ascii="Trebuchet MS" w:hAnsi="Trebuchet MS"/>
                <w:b/>
                <w:sz w:val="22"/>
                <w:szCs w:val="22"/>
                <w:lang w:val="ro-RO"/>
              </w:rPr>
              <w:t>din Reg. (UE) nr. 1305/2013 (pentru măsurile care pot fi asimilate unui articol din Titlul III: Sprijinul pentru dezvoltarea rurală al Reg. (UE) nr. 1305/2013), se va menționa un singur articol al Regulamentului la care contribuie măsura propusă).</w:t>
            </w:r>
          </w:p>
          <w:p w:rsidR="00076450" w:rsidRPr="00AE0B9E" w:rsidRDefault="00076450" w:rsidP="00F856F5">
            <w:pPr>
              <w:spacing w:line="276" w:lineRule="auto"/>
              <w:jc w:val="both"/>
              <w:rPr>
                <w:rFonts w:ascii="Trebuchet MS" w:hAnsi="Trebuchet MS"/>
                <w:sz w:val="22"/>
                <w:szCs w:val="22"/>
                <w:lang w:val="ro-RO"/>
              </w:rPr>
            </w:pPr>
          </w:p>
          <w:p w:rsidR="00076450" w:rsidRPr="00AE0B9E" w:rsidRDefault="00076450" w:rsidP="00F856F5">
            <w:pPr>
              <w:spacing w:line="276" w:lineRule="auto"/>
              <w:jc w:val="both"/>
              <w:rPr>
                <w:rFonts w:ascii="Trebuchet MS" w:hAnsi="Trebuchet MS"/>
                <w:b/>
                <w:color w:val="000000"/>
                <w:sz w:val="22"/>
                <w:szCs w:val="22"/>
              </w:rPr>
            </w:pPr>
            <w:r w:rsidRPr="00AE0B9E">
              <w:rPr>
                <w:rFonts w:ascii="Trebuchet MS" w:hAnsi="Trebuchet MS"/>
                <w:b/>
                <w:color w:val="000000"/>
                <w:sz w:val="22"/>
                <w:szCs w:val="22"/>
              </w:rPr>
              <w:t xml:space="preserve">Măsura contribuie la Domeniul de intervenție </w:t>
            </w:r>
            <w:r>
              <w:rPr>
                <w:rFonts w:ascii="Trebuchet MS" w:hAnsi="Trebuchet MS"/>
                <w:b/>
                <w:color w:val="000000"/>
                <w:sz w:val="22"/>
                <w:szCs w:val="22"/>
              </w:rPr>
              <w:t>6A</w:t>
            </w:r>
            <w:r w:rsidRPr="00AE0B9E">
              <w:rPr>
                <w:rFonts w:ascii="Trebuchet MS" w:hAnsi="Trebuchet MS"/>
                <w:b/>
                <w:color w:val="000000"/>
                <w:sz w:val="22"/>
                <w:szCs w:val="22"/>
              </w:rPr>
              <w:t xml:space="preserve"> (se menționează doar domeniul principal de intervenție al măsurii, unul dintre cele prevăzute la art. 5, Reg. (UE) nr. 1305/2013).</w:t>
            </w:r>
          </w:p>
          <w:p w:rsidR="00076450" w:rsidRDefault="00076450" w:rsidP="00F856F5">
            <w:pPr>
              <w:kinsoku w:val="0"/>
              <w:overflowPunct w:val="0"/>
              <w:spacing w:line="276" w:lineRule="auto"/>
              <w:jc w:val="both"/>
              <w:rPr>
                <w:rFonts w:ascii="Trebuchet MS" w:hAnsi="Trebuchet MS"/>
                <w:sz w:val="22"/>
                <w:szCs w:val="22"/>
                <w:lang w:val="ro-RO"/>
              </w:rPr>
            </w:pPr>
          </w:p>
          <w:p w:rsidR="00696D54" w:rsidRDefault="00076450" w:rsidP="00696D54">
            <w:pPr>
              <w:kinsoku w:val="0"/>
              <w:overflowPunct w:val="0"/>
              <w:spacing w:line="276" w:lineRule="auto"/>
              <w:jc w:val="both"/>
            </w:pPr>
            <w:r w:rsidRPr="00AE0B9E">
              <w:rPr>
                <w:rFonts w:ascii="Trebuchet MS" w:hAnsi="Trebuchet MS"/>
                <w:b/>
                <w:color w:val="000000"/>
                <w:sz w:val="22"/>
                <w:szCs w:val="22"/>
              </w:rPr>
              <w:t>Măsura contribuie la obiectivele transversale ale Reg. (UE) nr. 1305/2013:</w:t>
            </w:r>
            <w:r>
              <w:rPr>
                <w:rFonts w:ascii="Trebuchet MS" w:hAnsi="Trebuchet MS"/>
                <w:b/>
                <w:color w:val="000000"/>
                <w:sz w:val="22"/>
                <w:szCs w:val="22"/>
              </w:rPr>
              <w:t xml:space="preserve"> </w:t>
            </w:r>
            <w:r w:rsidRPr="00EB743F">
              <w:rPr>
                <w:rFonts w:ascii="Trebuchet MS" w:hAnsi="Trebuchet MS"/>
                <w:b/>
                <w:color w:val="000000"/>
                <w:sz w:val="22"/>
                <w:szCs w:val="22"/>
              </w:rPr>
              <w:t>inovare şi protecţia mediului.</w:t>
            </w:r>
            <w:r w:rsidR="00696D54">
              <w:t xml:space="preserve"> </w:t>
            </w:r>
          </w:p>
          <w:p w:rsidR="00696D54" w:rsidRPr="00696D54" w:rsidRDefault="00696D54" w:rsidP="00696D54">
            <w:pPr>
              <w:kinsoku w:val="0"/>
              <w:overflowPunct w:val="0"/>
              <w:spacing w:line="276" w:lineRule="auto"/>
              <w:jc w:val="both"/>
              <w:rPr>
                <w:rFonts w:ascii="Trebuchet MS" w:hAnsi="Trebuchet MS"/>
                <w:color w:val="000000"/>
                <w:sz w:val="22"/>
                <w:szCs w:val="22"/>
              </w:rPr>
            </w:pPr>
            <w:r w:rsidRPr="00696D54">
              <w:rPr>
                <w:rFonts w:ascii="Trebuchet MS" w:hAnsi="Trebuchet MS"/>
                <w:color w:val="000000"/>
                <w:sz w:val="22"/>
                <w:szCs w:val="22"/>
              </w:rPr>
              <w:t>Masura CRESTEREA ATRACTIVITATII ZONELOR RURALE PRIN DIVERSIFICAREA ACTIVITATILOR NON-AGRICOLE– M3/6A contribuie la obiectivele transversale ale Reg. (UE) nr. 1305/2013: inovare şi protecţia mediului, astfel:</w:t>
            </w:r>
          </w:p>
          <w:p w:rsidR="00696D54" w:rsidRPr="00696D54" w:rsidRDefault="00696D54" w:rsidP="00696D54">
            <w:pPr>
              <w:kinsoku w:val="0"/>
              <w:overflowPunct w:val="0"/>
              <w:spacing w:line="276" w:lineRule="auto"/>
              <w:jc w:val="both"/>
              <w:rPr>
                <w:rFonts w:ascii="Trebuchet MS" w:hAnsi="Trebuchet MS"/>
                <w:color w:val="000000"/>
                <w:sz w:val="22"/>
                <w:szCs w:val="22"/>
              </w:rPr>
            </w:pPr>
            <w:r w:rsidRPr="00696D54">
              <w:rPr>
                <w:rFonts w:ascii="Trebuchet MS" w:hAnsi="Trebuchet MS"/>
                <w:color w:val="000000"/>
                <w:sz w:val="22"/>
                <w:szCs w:val="22"/>
              </w:rPr>
              <w:t>-</w:t>
            </w:r>
            <w:r w:rsidRPr="00696D54">
              <w:rPr>
                <w:rFonts w:ascii="Trebuchet MS" w:hAnsi="Trebuchet MS"/>
                <w:color w:val="000000"/>
                <w:sz w:val="22"/>
                <w:szCs w:val="22"/>
              </w:rPr>
              <w:tab/>
            </w:r>
            <w:r w:rsidRPr="00696D54">
              <w:rPr>
                <w:rFonts w:ascii="Trebuchet MS" w:hAnsi="Trebuchet MS"/>
                <w:b/>
                <w:color w:val="000000"/>
                <w:sz w:val="22"/>
                <w:szCs w:val="22"/>
              </w:rPr>
              <w:t>Obiectiv inovare.</w:t>
            </w:r>
            <w:r w:rsidRPr="00696D54">
              <w:rPr>
                <w:rFonts w:ascii="Trebuchet MS" w:hAnsi="Trebuchet MS"/>
                <w:color w:val="000000"/>
                <w:sz w:val="22"/>
                <w:szCs w:val="22"/>
              </w:rPr>
              <w:t xml:space="preserve"> Diversificarea activităţilor economice în zona rurala GAL va deschide noi oportunităţi şi posibilităţi, care nu au mai fost desfasurate anterior in teritoriul GAL, pentru adoptarea de metode noi și utilizarea de tehnologii inovatoare, sporind astfel atractivitatea satelor româneşti.</w:t>
            </w:r>
          </w:p>
          <w:p w:rsidR="00696D54" w:rsidRPr="00696D54" w:rsidRDefault="00696D54" w:rsidP="00696D54">
            <w:pPr>
              <w:kinsoku w:val="0"/>
              <w:overflowPunct w:val="0"/>
              <w:spacing w:line="276" w:lineRule="auto"/>
              <w:jc w:val="both"/>
              <w:rPr>
                <w:rFonts w:ascii="Trebuchet MS" w:hAnsi="Trebuchet MS"/>
                <w:b/>
                <w:color w:val="000000"/>
                <w:sz w:val="22"/>
                <w:szCs w:val="22"/>
              </w:rPr>
            </w:pPr>
          </w:p>
          <w:p w:rsidR="00696D54" w:rsidRDefault="00696D54" w:rsidP="00696D54">
            <w:pPr>
              <w:kinsoku w:val="0"/>
              <w:overflowPunct w:val="0"/>
              <w:spacing w:line="276" w:lineRule="auto"/>
              <w:jc w:val="both"/>
              <w:rPr>
                <w:rFonts w:ascii="Trebuchet MS" w:hAnsi="Trebuchet MS"/>
                <w:b/>
                <w:color w:val="000000"/>
                <w:sz w:val="22"/>
                <w:szCs w:val="22"/>
              </w:rPr>
            </w:pPr>
            <w:r w:rsidRPr="00696D54">
              <w:rPr>
                <w:rFonts w:ascii="Trebuchet MS" w:hAnsi="Trebuchet MS"/>
                <w:b/>
                <w:color w:val="000000"/>
                <w:sz w:val="22"/>
                <w:szCs w:val="22"/>
              </w:rPr>
              <w:t>-</w:t>
            </w:r>
            <w:r w:rsidRPr="00696D54">
              <w:rPr>
                <w:rFonts w:ascii="Trebuchet MS" w:hAnsi="Trebuchet MS"/>
                <w:b/>
                <w:color w:val="000000"/>
                <w:sz w:val="22"/>
                <w:szCs w:val="22"/>
              </w:rPr>
              <w:tab/>
              <w:t xml:space="preserve">Obiectiv protectia mediului. </w:t>
            </w:r>
            <w:r w:rsidRPr="00696D54">
              <w:rPr>
                <w:rFonts w:ascii="Trebuchet MS" w:hAnsi="Trebuchet MS"/>
                <w:color w:val="000000"/>
                <w:sz w:val="22"/>
                <w:szCs w:val="22"/>
              </w:rPr>
              <w:t xml:space="preserve">Sprijinul acordat fermierilor, microîntreprinderilor și întreprinderilor mici pentru producția și utilizarea surselor regenerabile de energie, în special, prin utilizarea biomasei în cadrul submăsurii ce vizează dezvoltarea activităților non-agricole contribuie la reducerea efectelor schimbărilor climatice. Activitățile de agroturism sprijinite vor viza practicarea unui turism responsabil care să evite degradarea zonelor naturale sensibile și, mai mult decât atât, promovarea acestora, contribuind </w:t>
            </w:r>
            <w:r w:rsidRPr="00696D54">
              <w:rPr>
                <w:rFonts w:ascii="Trebuchet MS" w:hAnsi="Trebuchet MS"/>
                <w:color w:val="000000"/>
                <w:sz w:val="22"/>
                <w:szCs w:val="22"/>
              </w:rPr>
              <w:lastRenderedPageBreak/>
              <w:t xml:space="preserve">inclusiv la promovarea biodiversității și generarea de venituri pentru locuitorii mediului rural. De asemenea, măsura promovează investiţiile pentru producerea și utilizarea energiei regenerabile, prelucrarea deșeurilor, a reziduurilor. </w:t>
            </w:r>
          </w:p>
          <w:p w:rsidR="00076450" w:rsidRPr="00AE0B9E" w:rsidRDefault="00076450" w:rsidP="00F856F5">
            <w:pPr>
              <w:kinsoku w:val="0"/>
              <w:overflowPunct w:val="0"/>
              <w:spacing w:line="276" w:lineRule="auto"/>
              <w:jc w:val="both"/>
              <w:rPr>
                <w:rFonts w:ascii="Trebuchet MS" w:hAnsi="Trebuchet MS"/>
                <w:color w:val="000000"/>
                <w:sz w:val="22"/>
                <w:szCs w:val="22"/>
              </w:rPr>
            </w:pPr>
          </w:p>
          <w:p w:rsidR="00076450" w:rsidRPr="00AE0B9E" w:rsidRDefault="00076450" w:rsidP="00F856F5">
            <w:pPr>
              <w:spacing w:line="276" w:lineRule="auto"/>
              <w:jc w:val="both"/>
              <w:rPr>
                <w:rFonts w:ascii="Trebuchet MS" w:hAnsi="Trebuchet MS"/>
                <w:b/>
                <w:color w:val="000000"/>
                <w:sz w:val="22"/>
                <w:szCs w:val="22"/>
              </w:rPr>
            </w:pPr>
            <w:r w:rsidRPr="00AE0B9E">
              <w:rPr>
                <w:rFonts w:ascii="Trebuchet MS" w:hAnsi="Trebuchet MS"/>
                <w:b/>
                <w:color w:val="000000"/>
                <w:sz w:val="22"/>
                <w:szCs w:val="22"/>
              </w:rPr>
              <w:t>Complementaritatea cu alte măsuri din SDL:</w:t>
            </w:r>
          </w:p>
          <w:p w:rsidR="00076450" w:rsidRDefault="00076450" w:rsidP="00F856F5">
            <w:pPr>
              <w:kinsoku w:val="0"/>
              <w:overflowPunct w:val="0"/>
              <w:spacing w:line="276" w:lineRule="auto"/>
              <w:jc w:val="both"/>
              <w:rPr>
                <w:rFonts w:ascii="Trebuchet MS" w:hAnsi="Trebuchet MS"/>
                <w:sz w:val="22"/>
                <w:szCs w:val="22"/>
                <w:lang w:val="ro-RO"/>
              </w:rPr>
            </w:pPr>
            <w:r w:rsidRPr="00AE0B9E">
              <w:rPr>
                <w:rFonts w:ascii="Trebuchet MS" w:hAnsi="Trebuchet MS"/>
                <w:sz w:val="22"/>
                <w:szCs w:val="22"/>
                <w:lang w:val="ro-RO"/>
              </w:rPr>
              <w:t>Masura 3</w:t>
            </w:r>
            <w:r>
              <w:rPr>
                <w:rFonts w:ascii="Trebuchet MS" w:hAnsi="Trebuchet MS"/>
                <w:sz w:val="22"/>
                <w:szCs w:val="22"/>
                <w:lang w:val="ro-RO"/>
              </w:rPr>
              <w:t>/6A</w:t>
            </w:r>
            <w:r w:rsidRPr="00AE0B9E">
              <w:rPr>
                <w:rFonts w:ascii="Trebuchet MS" w:hAnsi="Trebuchet MS"/>
                <w:sz w:val="22"/>
                <w:szCs w:val="22"/>
                <w:lang w:val="ro-RO"/>
              </w:rPr>
              <w:t xml:space="preserve"> e</w:t>
            </w:r>
            <w:r>
              <w:rPr>
                <w:rFonts w:ascii="Trebuchet MS" w:hAnsi="Trebuchet MS"/>
                <w:sz w:val="22"/>
                <w:szCs w:val="22"/>
                <w:lang w:val="ro-RO"/>
              </w:rPr>
              <w:t>ste complementara cu Masura 1/2A,</w:t>
            </w:r>
            <w:r w:rsidRPr="00AE0B9E">
              <w:rPr>
                <w:rFonts w:ascii="Trebuchet MS" w:hAnsi="Trebuchet MS"/>
                <w:sz w:val="22"/>
                <w:szCs w:val="22"/>
                <w:lang w:val="ro-RO"/>
              </w:rPr>
              <w:t xml:space="preserve"> Masura 2</w:t>
            </w:r>
            <w:r>
              <w:rPr>
                <w:rFonts w:ascii="Trebuchet MS" w:hAnsi="Trebuchet MS"/>
                <w:sz w:val="22"/>
                <w:szCs w:val="22"/>
                <w:lang w:val="ro-RO"/>
              </w:rPr>
              <w:t>/2A si Masura 5/3A</w:t>
            </w:r>
            <w:r w:rsidRPr="00AE0B9E">
              <w:rPr>
                <w:rFonts w:ascii="Trebuchet MS" w:hAnsi="Trebuchet MS"/>
                <w:sz w:val="22"/>
                <w:szCs w:val="22"/>
                <w:lang w:val="ro-RO"/>
              </w:rPr>
              <w:t xml:space="preserve">. </w:t>
            </w:r>
          </w:p>
          <w:p w:rsidR="00076450" w:rsidRPr="00AE0B9E" w:rsidRDefault="00076450" w:rsidP="00F856F5">
            <w:pPr>
              <w:kinsoku w:val="0"/>
              <w:overflowPunct w:val="0"/>
              <w:spacing w:line="276" w:lineRule="auto"/>
              <w:jc w:val="both"/>
              <w:rPr>
                <w:rFonts w:ascii="Trebuchet MS" w:hAnsi="Trebuchet MS"/>
                <w:sz w:val="22"/>
                <w:szCs w:val="22"/>
                <w:lang w:val="ro-RO"/>
              </w:rPr>
            </w:pPr>
          </w:p>
          <w:p w:rsidR="00076450" w:rsidRPr="00AE0B9E" w:rsidRDefault="00076450" w:rsidP="00F856F5">
            <w:pPr>
              <w:kinsoku w:val="0"/>
              <w:overflowPunct w:val="0"/>
              <w:spacing w:line="276" w:lineRule="auto"/>
              <w:jc w:val="both"/>
              <w:rPr>
                <w:rFonts w:ascii="Trebuchet MS" w:hAnsi="Trebuchet MS"/>
                <w:b/>
                <w:sz w:val="22"/>
                <w:szCs w:val="22"/>
                <w:lang w:val="ro-RO"/>
              </w:rPr>
            </w:pPr>
            <w:r w:rsidRPr="00AE0B9E">
              <w:rPr>
                <w:rFonts w:ascii="Trebuchet MS" w:hAnsi="Trebuchet MS"/>
                <w:b/>
                <w:color w:val="000000"/>
                <w:sz w:val="22"/>
                <w:szCs w:val="22"/>
              </w:rPr>
              <w:t>Sinergia cu alte măsuri din SDL:</w:t>
            </w:r>
          </w:p>
          <w:p w:rsidR="00076450" w:rsidRDefault="00076450" w:rsidP="00F856F5">
            <w:p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Masura 3</w:t>
            </w:r>
            <w:r>
              <w:rPr>
                <w:rFonts w:ascii="Trebuchet MS" w:hAnsi="Trebuchet MS"/>
                <w:color w:val="000000"/>
                <w:sz w:val="22"/>
                <w:szCs w:val="22"/>
              </w:rPr>
              <w:t>/6A</w:t>
            </w:r>
            <w:r w:rsidRPr="00AE0B9E">
              <w:rPr>
                <w:rFonts w:ascii="Trebuchet MS" w:hAnsi="Trebuchet MS"/>
                <w:color w:val="000000"/>
                <w:sz w:val="22"/>
                <w:szCs w:val="22"/>
              </w:rPr>
              <w:t xml:space="preserve"> alaturi de Masura 4</w:t>
            </w:r>
            <w:r>
              <w:rPr>
                <w:rFonts w:ascii="Trebuchet MS" w:hAnsi="Trebuchet MS"/>
                <w:color w:val="000000"/>
                <w:sz w:val="22"/>
                <w:szCs w:val="22"/>
              </w:rPr>
              <w:t>/6B</w:t>
            </w:r>
            <w:r w:rsidRPr="00AE0B9E">
              <w:rPr>
                <w:rFonts w:ascii="Trebuchet MS" w:hAnsi="Trebuchet MS"/>
                <w:color w:val="000000"/>
                <w:sz w:val="22"/>
                <w:szCs w:val="22"/>
              </w:rPr>
              <w:t xml:space="preserve"> si Masura 6</w:t>
            </w:r>
            <w:r>
              <w:rPr>
                <w:rFonts w:ascii="Trebuchet MS" w:hAnsi="Trebuchet MS"/>
                <w:color w:val="000000"/>
                <w:sz w:val="22"/>
                <w:szCs w:val="22"/>
              </w:rPr>
              <w:t>/6B</w:t>
            </w:r>
            <w:r w:rsidRPr="00AE0B9E">
              <w:rPr>
                <w:rFonts w:ascii="Trebuchet MS" w:hAnsi="Trebuchet MS"/>
                <w:color w:val="000000"/>
                <w:sz w:val="22"/>
                <w:szCs w:val="22"/>
              </w:rPr>
              <w:t xml:space="preserve"> contribuie la P6.</w:t>
            </w:r>
          </w:p>
          <w:p w:rsidR="00696D54" w:rsidRDefault="00696D54" w:rsidP="00F856F5">
            <w:pPr>
              <w:kinsoku w:val="0"/>
              <w:overflowPunct w:val="0"/>
              <w:spacing w:line="276" w:lineRule="auto"/>
              <w:jc w:val="both"/>
              <w:rPr>
                <w:rFonts w:ascii="Trebuchet MS" w:hAnsi="Trebuchet MS"/>
                <w:color w:val="000000"/>
                <w:sz w:val="22"/>
                <w:szCs w:val="22"/>
              </w:rPr>
            </w:pPr>
          </w:p>
          <w:p w:rsidR="00696D54" w:rsidRDefault="00696D54" w:rsidP="00F856F5">
            <w:pPr>
              <w:kinsoku w:val="0"/>
              <w:overflowPunct w:val="0"/>
              <w:spacing w:line="276" w:lineRule="auto"/>
              <w:jc w:val="both"/>
              <w:rPr>
                <w:rFonts w:ascii="Trebuchet MS" w:hAnsi="Trebuchet MS"/>
                <w:color w:val="000000"/>
                <w:sz w:val="22"/>
                <w:szCs w:val="22"/>
              </w:rPr>
            </w:pPr>
          </w:p>
          <w:p w:rsidR="00696D54" w:rsidRDefault="00696D54" w:rsidP="00696D54">
            <w:pPr>
              <w:numPr>
                <w:ilvl w:val="0"/>
                <w:numId w:val="4"/>
              </w:numPr>
              <w:spacing w:line="276" w:lineRule="auto"/>
              <w:jc w:val="both"/>
              <w:rPr>
                <w:rFonts w:ascii="Trebuchet MS" w:hAnsi="Trebuchet MS"/>
                <w:b/>
                <w:color w:val="000000"/>
                <w:sz w:val="22"/>
                <w:szCs w:val="22"/>
              </w:rPr>
            </w:pPr>
            <w:r w:rsidRPr="00AE0B9E">
              <w:rPr>
                <w:rFonts w:ascii="Trebuchet MS" w:hAnsi="Trebuchet MS"/>
                <w:b/>
                <w:color w:val="000000"/>
                <w:sz w:val="22"/>
                <w:szCs w:val="22"/>
              </w:rPr>
              <w:t>Valoarea adăugată a măsurii</w:t>
            </w:r>
          </w:p>
          <w:p w:rsidR="00696D54" w:rsidRPr="00AE0B9E" w:rsidRDefault="00696D54" w:rsidP="00696D54">
            <w:pPr>
              <w:spacing w:line="276" w:lineRule="auto"/>
              <w:jc w:val="both"/>
              <w:rPr>
                <w:rFonts w:ascii="Trebuchet MS" w:hAnsi="Trebuchet MS"/>
                <w:color w:val="000000"/>
                <w:sz w:val="22"/>
                <w:szCs w:val="22"/>
              </w:rPr>
            </w:pPr>
            <w:r w:rsidRPr="00D257AE">
              <w:rPr>
                <w:rFonts w:ascii="Trebuchet MS" w:hAnsi="Trebuchet MS"/>
                <w:color w:val="000000"/>
                <w:sz w:val="22"/>
                <w:szCs w:val="22"/>
              </w:rPr>
              <w:t xml:space="preserve">Masura </w:t>
            </w:r>
            <w:r>
              <w:rPr>
                <w:rFonts w:ascii="Trebuchet MS" w:hAnsi="Trebuchet MS"/>
                <w:color w:val="000000"/>
                <w:sz w:val="22"/>
                <w:szCs w:val="22"/>
              </w:rPr>
              <w:t xml:space="preserve">de finantare aduce o valoare adaugata micro-regiunii prin faptul ca, in teritoriul vizat s-a identificat prin SWOT existenta </w:t>
            </w:r>
            <w:r>
              <w:rPr>
                <w:rFonts w:ascii="Trebuchet MS" w:hAnsi="Trebuchet MS"/>
                <w:sz w:val="22"/>
                <w:szCs w:val="22"/>
                <w:lang w:val="ro-RO"/>
              </w:rPr>
              <w:t>activitatilor economice putin diversificate, lipsa activitatilor cu valoare adaugata mare si gradul scazut al prestarilor de servicii pentru populatie. Prin urmare, m</w:t>
            </w:r>
            <w:r w:rsidRPr="00AE0B9E">
              <w:rPr>
                <w:rFonts w:ascii="Trebuchet MS" w:hAnsi="Trebuchet MS"/>
                <w:color w:val="000000"/>
                <w:sz w:val="22"/>
                <w:szCs w:val="22"/>
              </w:rPr>
              <w:t xml:space="preserve">ăsura </w:t>
            </w:r>
            <w:r>
              <w:rPr>
                <w:rFonts w:ascii="Trebuchet MS" w:hAnsi="Trebuchet MS"/>
                <w:color w:val="000000"/>
                <w:sz w:val="22"/>
                <w:szCs w:val="22"/>
              </w:rPr>
              <w:t xml:space="preserve">de finantare </w:t>
            </w:r>
            <w:r w:rsidRPr="00AE0B9E">
              <w:rPr>
                <w:rFonts w:ascii="Trebuchet MS" w:hAnsi="Trebuchet MS"/>
                <w:color w:val="000000"/>
                <w:sz w:val="22"/>
                <w:szCs w:val="22"/>
              </w:rPr>
              <w:t>contribuie la:</w:t>
            </w:r>
          </w:p>
          <w:p w:rsidR="00696D54" w:rsidRPr="00AE0B9E" w:rsidRDefault="00696D54" w:rsidP="00696D54">
            <w:pPr>
              <w:numPr>
                <w:ilvl w:val="0"/>
                <w:numId w:val="5"/>
              </w:num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Stimularea activităţilor economice noi din sfera serviciilor pentru populaţie sau pentru alte activităţi economice non-agricole din teritoriul GAL;</w:t>
            </w:r>
          </w:p>
          <w:p w:rsidR="00696D54" w:rsidRPr="00AE0B9E" w:rsidRDefault="00696D54" w:rsidP="00696D54">
            <w:pPr>
              <w:numPr>
                <w:ilvl w:val="0"/>
                <w:numId w:val="5"/>
              </w:num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Dezvoltarea resurselor umane și utilizarea de know-how;</w:t>
            </w:r>
          </w:p>
          <w:p w:rsidR="00696D54" w:rsidRPr="00AE0B9E" w:rsidRDefault="00696D54" w:rsidP="00696D54">
            <w:pPr>
              <w:numPr>
                <w:ilvl w:val="0"/>
                <w:numId w:val="5"/>
              </w:num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Crearea de noi locuri de muncă;</w:t>
            </w:r>
          </w:p>
          <w:p w:rsidR="00696D54" w:rsidRPr="00D257AE" w:rsidRDefault="00696D54" w:rsidP="00696D54">
            <w:pPr>
              <w:numPr>
                <w:ilvl w:val="0"/>
                <w:numId w:val="5"/>
              </w:numPr>
              <w:kinsoku w:val="0"/>
              <w:overflowPunct w:val="0"/>
              <w:spacing w:line="276" w:lineRule="auto"/>
              <w:jc w:val="both"/>
              <w:rPr>
                <w:rFonts w:ascii="Trebuchet MS" w:hAnsi="Trebuchet MS"/>
                <w:b/>
                <w:color w:val="000000"/>
                <w:sz w:val="22"/>
                <w:szCs w:val="22"/>
              </w:rPr>
            </w:pPr>
            <w:r w:rsidRPr="00AE0B9E">
              <w:rPr>
                <w:rFonts w:ascii="Trebuchet MS" w:hAnsi="Trebuchet MS"/>
                <w:color w:val="000000"/>
                <w:sz w:val="22"/>
                <w:szCs w:val="22"/>
              </w:rPr>
              <w:t xml:space="preserve">Cresterea numarului de activitati care nu au in mod special doar activitati sezoniere. </w:t>
            </w:r>
          </w:p>
          <w:p w:rsidR="00696D54" w:rsidRDefault="00696D54" w:rsidP="00696D54">
            <w:pPr>
              <w:kinsoku w:val="0"/>
              <w:overflowPunct w:val="0"/>
              <w:spacing w:line="276" w:lineRule="auto"/>
              <w:jc w:val="both"/>
              <w:rPr>
                <w:rFonts w:ascii="Trebuchet MS" w:hAnsi="Trebuchet MS"/>
                <w:color w:val="000000"/>
                <w:sz w:val="22"/>
                <w:szCs w:val="22"/>
              </w:rPr>
            </w:pPr>
            <w:r>
              <w:rPr>
                <w:rFonts w:ascii="Trebuchet MS" w:hAnsi="Trebuchet MS"/>
                <w:color w:val="000000"/>
                <w:sz w:val="22"/>
                <w:szCs w:val="22"/>
              </w:rPr>
              <w:t>Totodata, masura de finantare propusa aduce o valoare adaugata teritoriului GAL, prezentand in acelasi timp si un caracter integrat, datorita faptului ca poate fi accesata inclusiv de ONG-uri sau intreprinderi sociale.</w:t>
            </w:r>
          </w:p>
          <w:p w:rsidR="00696D54" w:rsidRDefault="00696D54" w:rsidP="00F856F5">
            <w:pPr>
              <w:kinsoku w:val="0"/>
              <w:overflowPunct w:val="0"/>
              <w:spacing w:line="276" w:lineRule="auto"/>
              <w:jc w:val="both"/>
              <w:rPr>
                <w:rFonts w:ascii="Trebuchet MS" w:hAnsi="Trebuchet MS"/>
                <w:b/>
                <w:sz w:val="22"/>
                <w:szCs w:val="22"/>
                <w:lang w:val="ro-RO"/>
              </w:rPr>
            </w:pPr>
          </w:p>
          <w:p w:rsidR="00696D54" w:rsidRPr="00AE0B9E" w:rsidRDefault="00696D54" w:rsidP="00696D54">
            <w:pPr>
              <w:spacing w:line="276" w:lineRule="auto"/>
              <w:jc w:val="both"/>
              <w:rPr>
                <w:rFonts w:ascii="Trebuchet MS" w:hAnsi="Trebuchet MS"/>
                <w:b/>
                <w:color w:val="000000"/>
                <w:sz w:val="22"/>
                <w:szCs w:val="22"/>
              </w:rPr>
            </w:pPr>
            <w:r w:rsidRPr="00AE0B9E">
              <w:rPr>
                <w:rFonts w:ascii="Trebuchet MS" w:hAnsi="Trebuchet MS"/>
                <w:b/>
                <w:color w:val="000000"/>
                <w:sz w:val="22"/>
                <w:szCs w:val="22"/>
              </w:rPr>
              <w:t>3. Trimiteri la alte acte legislative</w:t>
            </w:r>
          </w:p>
          <w:p w:rsidR="00696D54" w:rsidRPr="00AE0B9E" w:rsidRDefault="00696D54" w:rsidP="00696D54">
            <w:p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w:t>
            </w:r>
            <w:r w:rsidRPr="00AE0B9E">
              <w:rPr>
                <w:rFonts w:ascii="Trebuchet MS" w:hAnsi="Trebuchet MS"/>
                <w:color w:val="000000"/>
                <w:sz w:val="22"/>
                <w:szCs w:val="22"/>
              </w:rPr>
              <w:tab/>
              <w:t>Legislaţia naţională cu incidenţă în domeniile activităţilor agricole prevăzută în Ghidul solicitantului pentru participarea la selecţia SDL.</w:t>
            </w:r>
          </w:p>
          <w:p w:rsidR="00696D54" w:rsidRDefault="00696D54" w:rsidP="00696D54">
            <w:pPr>
              <w:kinsoku w:val="0"/>
              <w:overflowPunct w:val="0"/>
              <w:spacing w:line="276" w:lineRule="auto"/>
              <w:jc w:val="both"/>
              <w:rPr>
                <w:rFonts w:ascii="Trebuchet MS" w:hAnsi="Trebuchet MS"/>
                <w:color w:val="000000"/>
                <w:sz w:val="22"/>
                <w:szCs w:val="22"/>
              </w:rPr>
            </w:pPr>
            <w:r w:rsidRPr="00AE0B9E">
              <w:rPr>
                <w:rFonts w:ascii="Trebuchet MS" w:hAnsi="Trebuchet MS"/>
                <w:color w:val="000000"/>
                <w:sz w:val="22"/>
                <w:szCs w:val="22"/>
              </w:rPr>
              <w:t>•</w:t>
            </w:r>
            <w:r w:rsidRPr="00AE0B9E">
              <w:rPr>
                <w:rFonts w:ascii="Trebuchet MS" w:hAnsi="Trebuchet MS"/>
                <w:color w:val="000000"/>
                <w:sz w:val="22"/>
                <w:szCs w:val="22"/>
              </w:rPr>
              <w:tab/>
              <w:t>Reg. (UE) 1303/2013 , Reg. (UE) 1305/2013, Reg. (UE) nr. 1407/2014.</w:t>
            </w:r>
          </w:p>
          <w:p w:rsidR="00696D54" w:rsidRDefault="00696D54" w:rsidP="00F856F5">
            <w:pPr>
              <w:kinsoku w:val="0"/>
              <w:overflowPunct w:val="0"/>
              <w:spacing w:line="276" w:lineRule="auto"/>
              <w:jc w:val="both"/>
              <w:rPr>
                <w:rFonts w:ascii="Trebuchet MS" w:hAnsi="Trebuchet MS"/>
                <w:b/>
                <w:sz w:val="22"/>
                <w:szCs w:val="22"/>
                <w:lang w:val="ro-RO"/>
              </w:rPr>
            </w:pPr>
          </w:p>
          <w:p w:rsidR="00696D54" w:rsidRDefault="00696D54" w:rsidP="00F856F5">
            <w:pPr>
              <w:kinsoku w:val="0"/>
              <w:overflowPunct w:val="0"/>
              <w:spacing w:line="276" w:lineRule="auto"/>
              <w:jc w:val="both"/>
              <w:rPr>
                <w:rFonts w:ascii="Trebuchet MS" w:hAnsi="Trebuchet MS"/>
                <w:b/>
                <w:sz w:val="22"/>
                <w:szCs w:val="22"/>
                <w:lang w:val="ro-RO"/>
              </w:rPr>
            </w:pPr>
          </w:p>
          <w:p w:rsidR="00696D54" w:rsidRPr="00301816" w:rsidRDefault="00696D54" w:rsidP="00696D54">
            <w:pPr>
              <w:spacing w:line="276" w:lineRule="auto"/>
              <w:jc w:val="both"/>
              <w:rPr>
                <w:rFonts w:ascii="Trebuchet MS" w:hAnsi="Trebuchet MS"/>
                <w:color w:val="000000"/>
              </w:rPr>
            </w:pPr>
            <w:r w:rsidRPr="00301816">
              <w:rPr>
                <w:rFonts w:ascii="Trebuchet MS" w:hAnsi="Trebuchet MS"/>
                <w:b/>
                <w:bCs/>
                <w:color w:val="000000"/>
              </w:rPr>
              <w:t xml:space="preserve">4. Beneficiari direcți/indirecți (grup țintă) </w:t>
            </w:r>
          </w:p>
          <w:p w:rsidR="00696D54" w:rsidRPr="00076450" w:rsidRDefault="00696D54" w:rsidP="00696D54">
            <w:pPr>
              <w:numPr>
                <w:ilvl w:val="0"/>
                <w:numId w:val="2"/>
              </w:numPr>
              <w:kinsoku w:val="0"/>
              <w:overflowPunct w:val="0"/>
              <w:spacing w:line="276" w:lineRule="auto"/>
              <w:ind w:left="0"/>
              <w:jc w:val="both"/>
              <w:rPr>
                <w:rFonts w:ascii="Trebuchet MS" w:hAnsi="Trebuchet MS"/>
                <w:b/>
              </w:rPr>
            </w:pPr>
            <w:r w:rsidRPr="00076450">
              <w:rPr>
                <w:rFonts w:ascii="Trebuchet MS" w:hAnsi="Trebuchet MS"/>
                <w:b/>
              </w:rPr>
              <w:t>Beneficiari direcţi:</w:t>
            </w:r>
          </w:p>
          <w:p w:rsidR="00696D54" w:rsidRPr="00301816" w:rsidRDefault="00696D54" w:rsidP="00696D54">
            <w:pPr>
              <w:pStyle w:val="Listparagraf"/>
              <w:numPr>
                <w:ilvl w:val="0"/>
                <w:numId w:val="6"/>
              </w:numPr>
              <w:spacing w:after="0" w:line="276" w:lineRule="auto"/>
              <w:ind w:left="357" w:hanging="357"/>
              <w:rPr>
                <w:rFonts w:ascii="Trebuchet MS" w:hAnsi="Trebuchet MS"/>
                <w:color w:val="000000"/>
              </w:rPr>
            </w:pPr>
            <w:r w:rsidRPr="00301816">
              <w:rPr>
                <w:rFonts w:ascii="Trebuchet MS" w:hAnsi="Trebuchet MS"/>
                <w:color w:val="000000"/>
              </w:rPr>
              <w:t>Beneficiari care au accesat Masura 1/2A ”Solutii inovative pentru o agricultura competitiva in micro-regiunea GAL Crivatul de Sud-Est” pentru dezvoltarea activitatilor agricole de baza si/sau pentru procesarea productiei, Masura 2/2A ”Dezvoltarea fermelor mici si foarte mici” pentru infiintarea de noi exploatatii agricole / instalarea pentru prima data ca sefi ai exploatatiilor agricole, si/sau Masura 5/3A ”Forme asociative locale” pentru infiintarea unei forme asociative noi, atat ca membru al asociatiei cat si ca entitate formata.</w:t>
            </w:r>
            <w:r w:rsidRPr="00301816">
              <w:rPr>
                <w:rFonts w:ascii="Trebuchet MS" w:hAnsi="Trebuchet MS"/>
              </w:rPr>
              <w:t xml:space="preserve"> </w:t>
            </w:r>
            <w:r w:rsidRPr="00301816">
              <w:rPr>
                <w:rFonts w:ascii="Trebuchet MS" w:hAnsi="Trebuchet MS"/>
                <w:color w:val="000000" w:themeColor="text1"/>
              </w:rPr>
              <w:t>In acest mod Masura 3/6A este complementara cu Masura 1/2A, Masura 2/2A si Masura 5/3A.</w:t>
            </w:r>
          </w:p>
          <w:p w:rsidR="00696D54" w:rsidRPr="00AE0B9E" w:rsidRDefault="00696D54" w:rsidP="00F856F5">
            <w:pPr>
              <w:kinsoku w:val="0"/>
              <w:overflowPunct w:val="0"/>
              <w:spacing w:line="276" w:lineRule="auto"/>
              <w:jc w:val="both"/>
              <w:rPr>
                <w:rFonts w:ascii="Trebuchet MS" w:hAnsi="Trebuchet MS"/>
                <w:b/>
                <w:sz w:val="22"/>
                <w:szCs w:val="22"/>
                <w:lang w:val="ro-RO"/>
              </w:rPr>
            </w:pPr>
          </w:p>
        </w:tc>
      </w:tr>
      <w:tr w:rsidR="00076450" w:rsidRPr="00AE0B9E" w:rsidTr="00696D54">
        <w:trPr>
          <w:trHeight w:val="5106"/>
        </w:trPr>
        <w:tc>
          <w:tcPr>
            <w:tcW w:w="9016" w:type="dxa"/>
          </w:tcPr>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lastRenderedPageBreak/>
              <w:t>Fermieri sau membrii unei gospodarii agricole, care își diversifică activitatea prin înființarea unei activități non-agricole în spațiul rural pentru prima dată. Persoanele fizice neautorizate nu sunt eligibile.</w:t>
            </w:r>
          </w:p>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t>Micro-întreprinderi și întreprinderi mici existente din spațiul rural, care își propun activități non-agricole, pe care pe care nu le-au mai efectuat până la data aplicării pentru sprijin.</w:t>
            </w:r>
          </w:p>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t>Micro-întreprinderi și întreprinderi mici noi, înființate în anul depunerii aplicației de finanțare sau cu o vechime de maxim 3 ani fiscali, care nu au desfășurat activități până în momentul depunerii acesteia (start-ups).</w:t>
            </w:r>
          </w:p>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t>Intreprinderi sociale.</w:t>
            </w:r>
          </w:p>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t>Cooperative.</w:t>
            </w:r>
          </w:p>
          <w:p w:rsidR="00076450" w:rsidRPr="00301816" w:rsidRDefault="00076450" w:rsidP="00076450">
            <w:pPr>
              <w:numPr>
                <w:ilvl w:val="0"/>
                <w:numId w:val="6"/>
              </w:numPr>
              <w:kinsoku w:val="0"/>
              <w:overflowPunct w:val="0"/>
              <w:spacing w:line="276" w:lineRule="auto"/>
              <w:jc w:val="both"/>
              <w:rPr>
                <w:rFonts w:ascii="Trebuchet MS" w:hAnsi="Trebuchet MS"/>
                <w:color w:val="000000"/>
              </w:rPr>
            </w:pPr>
            <w:r w:rsidRPr="00301816">
              <w:rPr>
                <w:rFonts w:ascii="Trebuchet MS" w:hAnsi="Trebuchet MS"/>
                <w:color w:val="000000"/>
              </w:rPr>
              <w:t>ONG-uri.</w:t>
            </w:r>
          </w:p>
          <w:p w:rsidR="00076450" w:rsidRPr="00076450" w:rsidRDefault="00076450" w:rsidP="00076450">
            <w:pPr>
              <w:numPr>
                <w:ilvl w:val="0"/>
                <w:numId w:val="2"/>
              </w:numPr>
              <w:kinsoku w:val="0"/>
              <w:overflowPunct w:val="0"/>
              <w:spacing w:line="276" w:lineRule="auto"/>
              <w:ind w:left="0"/>
              <w:jc w:val="both"/>
              <w:rPr>
                <w:rFonts w:ascii="Trebuchet MS" w:hAnsi="Trebuchet MS"/>
                <w:b/>
                <w:color w:val="000000"/>
              </w:rPr>
            </w:pPr>
          </w:p>
          <w:p w:rsidR="00076450" w:rsidRPr="00076450" w:rsidRDefault="00076450" w:rsidP="00076450">
            <w:pPr>
              <w:numPr>
                <w:ilvl w:val="0"/>
                <w:numId w:val="2"/>
              </w:numPr>
              <w:kinsoku w:val="0"/>
              <w:overflowPunct w:val="0"/>
              <w:spacing w:line="276" w:lineRule="auto"/>
              <w:ind w:left="0"/>
              <w:jc w:val="both"/>
              <w:rPr>
                <w:rFonts w:ascii="Trebuchet MS" w:hAnsi="Trebuchet MS"/>
                <w:b/>
                <w:color w:val="000000"/>
              </w:rPr>
            </w:pPr>
            <w:r w:rsidRPr="00076450">
              <w:rPr>
                <w:rFonts w:ascii="Trebuchet MS" w:hAnsi="Trebuchet MS"/>
                <w:b/>
              </w:rPr>
              <w:t>Beneficiari indirecti:</w:t>
            </w:r>
          </w:p>
          <w:p w:rsidR="00076450" w:rsidRPr="00AE0B9E" w:rsidRDefault="00076450" w:rsidP="00076450">
            <w:pPr>
              <w:kinsoku w:val="0"/>
              <w:overflowPunct w:val="0"/>
              <w:spacing w:line="276" w:lineRule="auto"/>
              <w:ind w:left="360"/>
              <w:jc w:val="both"/>
              <w:rPr>
                <w:rFonts w:ascii="Trebuchet MS" w:hAnsi="Trebuchet MS"/>
                <w:color w:val="000000"/>
                <w:sz w:val="22"/>
                <w:szCs w:val="22"/>
              </w:rPr>
            </w:pPr>
            <w:r w:rsidRPr="00301816">
              <w:rPr>
                <w:rFonts w:ascii="Trebuchet MS" w:hAnsi="Trebuchet MS"/>
              </w:rPr>
              <w:t>Persoanele din categoria populaţiei active aflate în căutarea unui loc de muncă.</w:t>
            </w:r>
          </w:p>
        </w:tc>
      </w:tr>
      <w:tr w:rsidR="00076450" w:rsidRPr="00AE0B9E" w:rsidTr="00696D54">
        <w:trPr>
          <w:trHeight w:val="1479"/>
        </w:trPr>
        <w:tc>
          <w:tcPr>
            <w:tcW w:w="9016" w:type="dxa"/>
          </w:tcPr>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b/>
                <w:bCs/>
                <w:color w:val="000000"/>
                <w:sz w:val="22"/>
                <w:szCs w:val="22"/>
              </w:rPr>
              <w:t xml:space="preserve">5. Tip de sprijin </w:t>
            </w:r>
          </w:p>
          <w:p w:rsidR="00076450" w:rsidRPr="00AE0B9E" w:rsidRDefault="00076450" w:rsidP="00F856F5">
            <w:pPr>
              <w:spacing w:line="276" w:lineRule="auto"/>
              <w:jc w:val="both"/>
              <w:rPr>
                <w:rFonts w:ascii="Trebuchet MS" w:hAnsi="Trebuchet MS"/>
                <w:b/>
                <w:bCs/>
                <w:color w:val="000000"/>
                <w:sz w:val="22"/>
                <w:szCs w:val="22"/>
              </w:rPr>
            </w:pPr>
            <w:r w:rsidRPr="00AE0B9E">
              <w:rPr>
                <w:rFonts w:ascii="Trebuchet MS" w:hAnsi="Trebuchet MS"/>
                <w:b/>
                <w:bCs/>
                <w:color w:val="000000"/>
                <w:sz w:val="22"/>
                <w:szCs w:val="22"/>
              </w:rPr>
              <w:t xml:space="preserve">Se va stabili în conformitate cu prevederile art. 67 al Reg. (UE) nr. 1303/2013. </w:t>
            </w:r>
          </w:p>
          <w:p w:rsidR="00076450" w:rsidRPr="00AE0B9E" w:rsidRDefault="00076450" w:rsidP="00076450">
            <w:pPr>
              <w:kinsoku w:val="0"/>
              <w:overflowPunct w:val="0"/>
              <w:spacing w:line="276" w:lineRule="auto"/>
              <w:jc w:val="both"/>
              <w:rPr>
                <w:rFonts w:ascii="Trebuchet MS" w:hAnsi="Trebuchet MS"/>
                <w:color w:val="000000"/>
                <w:sz w:val="22"/>
                <w:szCs w:val="22"/>
              </w:rPr>
            </w:pPr>
            <w:r w:rsidRPr="00AE0B9E">
              <w:rPr>
                <w:rFonts w:ascii="Trebuchet MS" w:hAnsi="Trebuchet MS"/>
                <w:b/>
                <w:bCs/>
                <w:color w:val="000000"/>
                <w:sz w:val="22"/>
                <w:szCs w:val="22"/>
              </w:rPr>
              <w:t>•</w:t>
            </w:r>
            <w:r w:rsidRPr="00AE0B9E">
              <w:rPr>
                <w:rFonts w:ascii="Trebuchet MS" w:hAnsi="Trebuchet MS"/>
                <w:b/>
                <w:bCs/>
                <w:color w:val="000000"/>
                <w:sz w:val="22"/>
                <w:szCs w:val="22"/>
              </w:rPr>
              <w:tab/>
              <w:t xml:space="preserve"> </w:t>
            </w:r>
            <w:r w:rsidRPr="00AE0B9E">
              <w:rPr>
                <w:rFonts w:ascii="Trebuchet MS" w:hAnsi="Trebuchet MS"/>
                <w:bCs/>
                <w:color w:val="000000"/>
                <w:sz w:val="22"/>
                <w:szCs w:val="22"/>
              </w:rPr>
              <w:t>Sprijinul va fi acordat sub formă de sumă forfetară pentru finanțarea înfiinţării de noi activități non-agricole în mediul rural pe baza unui plan de afaceri pentru proiectele de tip start-up;</w:t>
            </w:r>
          </w:p>
        </w:tc>
      </w:tr>
      <w:tr w:rsidR="00076450" w:rsidRPr="00AE0B9E" w:rsidTr="00696D54">
        <w:trPr>
          <w:trHeight w:val="5519"/>
        </w:trPr>
        <w:tc>
          <w:tcPr>
            <w:tcW w:w="9016" w:type="dxa"/>
          </w:tcPr>
          <w:p w:rsidR="00076450" w:rsidRPr="00301816" w:rsidRDefault="00076450" w:rsidP="00076450">
            <w:pPr>
              <w:spacing w:line="276" w:lineRule="auto"/>
              <w:jc w:val="both"/>
              <w:rPr>
                <w:rFonts w:ascii="Trebuchet MS" w:hAnsi="Trebuchet MS"/>
                <w:b/>
                <w:bCs/>
                <w:color w:val="000000"/>
              </w:rPr>
            </w:pPr>
            <w:r w:rsidRPr="00301816">
              <w:rPr>
                <w:rFonts w:ascii="Trebuchet MS" w:hAnsi="Trebuchet MS"/>
                <w:b/>
                <w:bCs/>
                <w:color w:val="000000"/>
              </w:rPr>
              <w:t xml:space="preserve">6.A. Tipuri de acțiuni eligibile </w:t>
            </w:r>
          </w:p>
          <w:p w:rsidR="00076450" w:rsidRPr="00301816" w:rsidRDefault="00076450" w:rsidP="00076450">
            <w:pPr>
              <w:spacing w:line="276" w:lineRule="auto"/>
              <w:jc w:val="both"/>
              <w:rPr>
                <w:rFonts w:ascii="Trebuchet MS" w:hAnsi="Trebuchet MS"/>
                <w:color w:val="000000"/>
              </w:rPr>
            </w:pPr>
            <w:r w:rsidRPr="00301816">
              <w:rPr>
                <w:rFonts w:ascii="Trebuchet MS" w:hAnsi="Trebuchet MS"/>
                <w:color w:val="000000"/>
              </w:rPr>
              <w:t>Sprijinul financiar se acordă în vederea facilitării implementarii noii activitati propuse în baza Planului de Afaceri. Toate cheltuielile propuse în Planul de Afaceri, inclusiv capitalul de lucru, achiziţia de teren sau teren si constructie, precum şi activităţile relevante pentru implementarea corectă a Planului de Afaceri aprobat pot fi eligibile, indiferent de natura acestora.</w:t>
            </w:r>
          </w:p>
          <w:p w:rsidR="00076450" w:rsidRPr="00301816" w:rsidRDefault="00076450" w:rsidP="00076450">
            <w:pPr>
              <w:spacing w:line="276" w:lineRule="auto"/>
              <w:jc w:val="both"/>
              <w:rPr>
                <w:rFonts w:ascii="Trebuchet MS" w:hAnsi="Trebuchet MS"/>
                <w:color w:val="000000"/>
              </w:rPr>
            </w:pPr>
            <w:r w:rsidRPr="00301816">
              <w:rPr>
                <w:rFonts w:ascii="Trebuchet MS" w:hAnsi="Trebuchet MS"/>
                <w:color w:val="000000"/>
              </w:rPr>
              <w:t>Tipuri de cheltuieli care pot fi considerate eligibile:</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Construcţia, extinderea și/sau modernizarea și dotarea clădirilor in interiorul carora se vor realiza activitatea de productie sau prestarea de servicii;</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Achiziţionarea și costurile de instalare, inclusiv în leasing de utilaje, instalaţii și echipamente;</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Investiții intangibile: achiziționarea sau dezvoltarea de software și achiziționarea de brevete, licențe, drepturi de autor, mărci;</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Infiinţarea de ateliere/cooperative meşteşugăreşti;</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Construcţia și dotarea agro-pensiunilor și a altor structuri de primire turistică (camping, sat de vacanță, bungalow-uri, etc.) cat si a stabilimentelor cu activitate de alimentatie publica;</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 xml:space="preserve">Înfiinţarea/dotarea de activități de agrement/recreative (trasee turistice, parcuri tematice de tip paint-ball, aventuri, amenajări areale de echitație, centre închiriere echipamente sportive – biciclete, ATV-uri, activitati de vanatoare, etc); </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 xml:space="preserve">Constructia unor spatii pentru ateliere de lucru, fabrici, instalatii de lucru pentru reparatii de masini/echipamente, productia si/sau procesarea de bunuri non-agricole, a materialelor plastice, sticlei, metalelor si a produselor </w:t>
            </w:r>
            <w:r w:rsidRPr="00301816">
              <w:rPr>
                <w:rFonts w:ascii="Trebuchet MS" w:hAnsi="Trebuchet MS"/>
                <w:color w:val="000000"/>
              </w:rPr>
              <w:lastRenderedPageBreak/>
              <w:t>lemnoase, de productie a energiei electrice si/sau gazelor naturale, reciclarea deseurilor menajere, activitati sanitare (umane sau veterinare), etc.</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Activitati informatice, comert electronic, etc.</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 xml:space="preserve">Activitati de arhitectura, ingineriei, contabilitate, audit financiar, servicii tehnice, servicii de curatenie industriala, etc. </w:t>
            </w:r>
          </w:p>
          <w:p w:rsidR="00076450" w:rsidRPr="00301816" w:rsidRDefault="00076450" w:rsidP="00076450">
            <w:pPr>
              <w:numPr>
                <w:ilvl w:val="0"/>
                <w:numId w:val="7"/>
              </w:numPr>
              <w:spacing w:line="276" w:lineRule="auto"/>
              <w:jc w:val="both"/>
              <w:rPr>
                <w:rFonts w:ascii="Trebuchet MS" w:hAnsi="Trebuchet MS"/>
                <w:color w:val="000000"/>
              </w:rPr>
            </w:pPr>
            <w:r w:rsidRPr="00301816">
              <w:rPr>
                <w:rFonts w:ascii="Trebuchet MS" w:hAnsi="Trebuchet MS"/>
                <w:color w:val="000000"/>
              </w:rPr>
              <w:t>Alte activitati de prelucrare si de prestari de servicii pentru care se demonstreaza utilitatea acestora in teritoriul acoperit de GAL.</w:t>
            </w:r>
          </w:p>
          <w:p w:rsidR="00076450" w:rsidRPr="00301816" w:rsidRDefault="00076450" w:rsidP="00076450">
            <w:pPr>
              <w:rPr>
                <w:rFonts w:ascii="Trebuchet MS" w:hAnsi="Trebuchet MS"/>
                <w:color w:val="000000"/>
              </w:rPr>
            </w:pPr>
          </w:p>
          <w:p w:rsidR="00076450" w:rsidRPr="00301816" w:rsidRDefault="00076450" w:rsidP="00076450">
            <w:pPr>
              <w:rPr>
                <w:rFonts w:ascii="Trebuchet MS" w:hAnsi="Trebuchet MS"/>
                <w:b/>
                <w:bCs/>
                <w:color w:val="000000"/>
              </w:rPr>
            </w:pPr>
            <w:r w:rsidRPr="00301816">
              <w:rPr>
                <w:rFonts w:ascii="Trebuchet MS" w:hAnsi="Trebuchet MS"/>
                <w:b/>
                <w:bCs/>
                <w:color w:val="000000"/>
              </w:rPr>
              <w:t>6.B. Tipuri de acțiuni neeligibile</w:t>
            </w:r>
          </w:p>
          <w:p w:rsidR="00076450" w:rsidRDefault="00076450" w:rsidP="00076450">
            <w:pPr>
              <w:jc w:val="both"/>
              <w:rPr>
                <w:rFonts w:ascii="Trebuchet MS" w:hAnsi="Trebuchet MS"/>
                <w:lang w:val="ro-RO"/>
              </w:rPr>
            </w:pPr>
            <w:r w:rsidRPr="00301816">
              <w:rPr>
                <w:rFonts w:ascii="Trebuchet MS" w:hAnsi="Trebuchet MS"/>
                <w:lang w:val="ro-RO"/>
              </w:rPr>
              <w:t>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w:t>
            </w:r>
          </w:p>
          <w:p w:rsidR="00076450" w:rsidRPr="00AE0B9E" w:rsidRDefault="00076450" w:rsidP="00076450">
            <w:pPr>
              <w:spacing w:line="276" w:lineRule="auto"/>
              <w:jc w:val="both"/>
              <w:rPr>
                <w:rFonts w:ascii="Trebuchet MS" w:hAnsi="Trebuchet MS"/>
                <w:color w:val="000000"/>
                <w:sz w:val="22"/>
                <w:szCs w:val="22"/>
              </w:rPr>
            </w:pPr>
            <w:r w:rsidRPr="00301816">
              <w:rPr>
                <w:rFonts w:ascii="Trebuchet MS" w:hAnsi="Trebuchet MS"/>
                <w:b/>
                <w:i/>
                <w:lang w:val="ro-RO"/>
              </w:rPr>
              <w:t>Tipurile de actiuni au fost stabilite cu respectarea prevederilor din HG nr. 226/2015, Regulamentele (UE) nr. 1305/2013, nr. 1303/2013, PNDR – cap. 8.1 şi fişa tehnică a Sm 19.2 conform prevederilor din Ghidul Solicitantului, aprobat prin OMADR nr. 295/2016.</w:t>
            </w:r>
          </w:p>
        </w:tc>
      </w:tr>
      <w:tr w:rsidR="00076450" w:rsidRPr="00AE0B9E" w:rsidTr="00696D54">
        <w:tc>
          <w:tcPr>
            <w:tcW w:w="9016" w:type="dxa"/>
          </w:tcPr>
          <w:p w:rsidR="00696D54" w:rsidRDefault="00696D54" w:rsidP="00F856F5">
            <w:pPr>
              <w:spacing w:line="276" w:lineRule="auto"/>
              <w:jc w:val="both"/>
              <w:rPr>
                <w:rFonts w:ascii="Trebuchet MS" w:hAnsi="Trebuchet MS"/>
                <w:b/>
                <w:bCs/>
                <w:color w:val="000000"/>
                <w:sz w:val="22"/>
                <w:szCs w:val="22"/>
              </w:rPr>
            </w:pPr>
            <w:r w:rsidRPr="00AE0B9E">
              <w:rPr>
                <w:rFonts w:ascii="Trebuchet MS" w:hAnsi="Trebuchet MS"/>
                <w:b/>
                <w:bCs/>
                <w:color w:val="000000"/>
                <w:sz w:val="22"/>
                <w:szCs w:val="22"/>
              </w:rPr>
              <w:lastRenderedPageBreak/>
              <w:t xml:space="preserve">7. Condiții de eligibilitate </w:t>
            </w:r>
          </w:p>
          <w:p w:rsidR="00076450" w:rsidRDefault="00076450" w:rsidP="00F856F5">
            <w:pPr>
              <w:spacing w:line="276" w:lineRule="auto"/>
              <w:jc w:val="both"/>
              <w:rPr>
                <w:rFonts w:ascii="Trebuchet MS" w:hAnsi="Trebuchet MS"/>
                <w:color w:val="000000"/>
                <w:sz w:val="22"/>
                <w:szCs w:val="22"/>
              </w:rPr>
            </w:pPr>
            <w:r>
              <w:rPr>
                <w:rFonts w:ascii="Trebuchet MS" w:hAnsi="Trebuchet MS"/>
                <w:color w:val="000000"/>
                <w:sz w:val="22"/>
                <w:szCs w:val="22"/>
              </w:rPr>
              <w:t>In vederea asigurarii unei competitii corecte, in vederea selectarii proiectelor cu importanta deosebita pentru micro-regiunea GAL, se va tine cont de urmatoarele elemente:</w:t>
            </w:r>
            <w:r w:rsidRPr="00AE0B9E">
              <w:rPr>
                <w:rFonts w:ascii="Trebuchet MS" w:hAnsi="Trebuchet MS"/>
                <w:color w:val="000000"/>
                <w:sz w:val="22"/>
                <w:szCs w:val="22"/>
              </w:rPr>
              <w:tab/>
            </w:r>
          </w:p>
          <w:p w:rsidR="00076450" w:rsidRDefault="00076450" w:rsidP="00076450">
            <w:pPr>
              <w:numPr>
                <w:ilvl w:val="0"/>
                <w:numId w:val="7"/>
              </w:numPr>
              <w:spacing w:line="276" w:lineRule="auto"/>
              <w:jc w:val="both"/>
              <w:rPr>
                <w:rFonts w:ascii="Trebuchet MS" w:hAnsi="Trebuchet MS"/>
                <w:color w:val="000000"/>
                <w:sz w:val="22"/>
                <w:szCs w:val="22"/>
              </w:rPr>
            </w:pPr>
            <w:r w:rsidRPr="00103937">
              <w:rPr>
                <w:rFonts w:ascii="Trebuchet MS" w:hAnsi="Trebuchet MS"/>
                <w:color w:val="000000"/>
                <w:sz w:val="22"/>
                <w:szCs w:val="22"/>
              </w:rPr>
              <w:t>Solicitantul trebuie să se încadreze în categoria beneficiarilor eligibili;</w:t>
            </w:r>
          </w:p>
          <w:p w:rsidR="00076450" w:rsidRDefault="00076450" w:rsidP="00076450">
            <w:pPr>
              <w:numPr>
                <w:ilvl w:val="0"/>
                <w:numId w:val="7"/>
              </w:numPr>
              <w:spacing w:line="276" w:lineRule="auto"/>
              <w:jc w:val="both"/>
              <w:rPr>
                <w:rFonts w:ascii="Trebuchet MS" w:hAnsi="Trebuchet MS"/>
                <w:color w:val="000000"/>
                <w:sz w:val="22"/>
                <w:szCs w:val="22"/>
              </w:rPr>
            </w:pPr>
            <w:r w:rsidRPr="00103937">
              <w:rPr>
                <w:rFonts w:ascii="Trebuchet MS" w:hAnsi="Trebuchet MS"/>
                <w:color w:val="000000"/>
                <w:sz w:val="22"/>
                <w:szCs w:val="22"/>
              </w:rPr>
              <w:t>Solicitantul trebuie să prezinte un plan de afaceri;</w:t>
            </w:r>
          </w:p>
          <w:p w:rsidR="00076450" w:rsidRDefault="00076450" w:rsidP="00076450">
            <w:pPr>
              <w:numPr>
                <w:ilvl w:val="0"/>
                <w:numId w:val="7"/>
              </w:numPr>
              <w:spacing w:line="276" w:lineRule="auto"/>
              <w:jc w:val="both"/>
              <w:rPr>
                <w:rFonts w:ascii="Trebuchet MS" w:hAnsi="Trebuchet MS"/>
                <w:color w:val="000000"/>
                <w:sz w:val="22"/>
                <w:szCs w:val="22"/>
              </w:rPr>
            </w:pPr>
            <w:r w:rsidRPr="00103937">
              <w:rPr>
                <w:rFonts w:ascii="Trebuchet MS" w:hAnsi="Trebuchet MS"/>
                <w:color w:val="000000"/>
                <w:sz w:val="22"/>
                <w:szCs w:val="22"/>
              </w:rPr>
              <w:t>Obiectivul trebuie să se încadreze în cel puțin unul dintre tipurile de activități sprijin</w:t>
            </w:r>
            <w:r>
              <w:rPr>
                <w:rFonts w:ascii="Trebuchet MS" w:hAnsi="Trebuchet MS"/>
                <w:color w:val="000000"/>
                <w:sz w:val="22"/>
                <w:szCs w:val="22"/>
              </w:rPr>
              <w:t>ite;</w:t>
            </w:r>
          </w:p>
          <w:p w:rsidR="00076450" w:rsidRDefault="00076450" w:rsidP="00076450">
            <w:pPr>
              <w:numPr>
                <w:ilvl w:val="0"/>
                <w:numId w:val="7"/>
              </w:numPr>
              <w:spacing w:line="276" w:lineRule="auto"/>
              <w:jc w:val="both"/>
              <w:rPr>
                <w:rFonts w:ascii="Trebuchet MS" w:hAnsi="Trebuchet MS"/>
                <w:color w:val="000000"/>
                <w:sz w:val="22"/>
                <w:szCs w:val="22"/>
              </w:rPr>
            </w:pPr>
            <w:r w:rsidRPr="00103937">
              <w:rPr>
                <w:rFonts w:ascii="Trebuchet MS" w:hAnsi="Trebuchet MS"/>
                <w:color w:val="000000"/>
                <w:sz w:val="22"/>
                <w:szCs w:val="22"/>
              </w:rPr>
              <w:t xml:space="preserve">Sediul social și punctul/punctele de lucru trebuie </w:t>
            </w:r>
            <w:r>
              <w:rPr>
                <w:rFonts w:ascii="Trebuchet MS" w:hAnsi="Trebuchet MS"/>
                <w:color w:val="000000"/>
                <w:sz w:val="22"/>
                <w:szCs w:val="22"/>
              </w:rPr>
              <w:t>să fie situate în teritoriul GAL</w:t>
            </w:r>
            <w:r w:rsidRPr="00103937">
              <w:rPr>
                <w:rFonts w:ascii="Trebuchet MS" w:hAnsi="Trebuchet MS"/>
                <w:color w:val="000000"/>
                <w:sz w:val="22"/>
                <w:szCs w:val="22"/>
              </w:rPr>
              <w:t>;</w:t>
            </w:r>
          </w:p>
          <w:p w:rsidR="00076450" w:rsidRPr="00103937" w:rsidRDefault="00076450" w:rsidP="00076450">
            <w:pPr>
              <w:numPr>
                <w:ilvl w:val="0"/>
                <w:numId w:val="7"/>
              </w:numPr>
              <w:spacing w:line="276" w:lineRule="auto"/>
              <w:jc w:val="both"/>
              <w:rPr>
                <w:rFonts w:ascii="Trebuchet MS" w:hAnsi="Trebuchet MS"/>
                <w:color w:val="000000"/>
                <w:sz w:val="22"/>
                <w:szCs w:val="22"/>
              </w:rPr>
            </w:pPr>
            <w:r w:rsidRPr="00103937">
              <w:rPr>
                <w:rFonts w:ascii="Trebuchet MS" w:hAnsi="Trebuchet MS"/>
                <w:color w:val="000000"/>
                <w:sz w:val="22"/>
                <w:szCs w:val="22"/>
              </w:rPr>
              <w:t>Implementarea planului de afaceri trebuie să înceapă în cel mult 9 luni de la data notificării de primire a sprijinului.</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Alte angajamente:</w:t>
            </w:r>
          </w:p>
          <w:p w:rsidR="00076450" w:rsidRPr="00AE0B9E" w:rsidRDefault="00076450" w:rsidP="00F856F5">
            <w:pPr>
              <w:numPr>
                <w:ilvl w:val="1"/>
                <w:numId w:val="1"/>
              </w:numPr>
              <w:spacing w:line="276" w:lineRule="auto"/>
              <w:jc w:val="both"/>
              <w:rPr>
                <w:rFonts w:ascii="Trebuchet MS" w:hAnsi="Trebuchet MS"/>
                <w:color w:val="000000"/>
                <w:sz w:val="22"/>
                <w:szCs w:val="22"/>
              </w:rPr>
            </w:pPr>
            <w:r w:rsidRPr="00AE0B9E">
              <w:rPr>
                <w:rFonts w:ascii="Trebuchet MS" w:hAnsi="Trebuchet MS"/>
                <w:color w:val="000000"/>
                <w:sz w:val="22"/>
                <w:szCs w:val="22"/>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p w:rsidR="00076450" w:rsidRPr="00AE0B9E" w:rsidRDefault="00076450" w:rsidP="006C1826">
            <w:pPr>
              <w:spacing w:line="276" w:lineRule="auto"/>
              <w:jc w:val="both"/>
              <w:rPr>
                <w:rFonts w:ascii="Trebuchet MS" w:hAnsi="Trebuchet MS"/>
                <w:color w:val="000000"/>
                <w:sz w:val="22"/>
                <w:szCs w:val="22"/>
              </w:rPr>
            </w:pPr>
            <w:bookmarkStart w:id="0" w:name="_GoBack"/>
            <w:bookmarkEnd w:id="0"/>
          </w:p>
        </w:tc>
      </w:tr>
      <w:tr w:rsidR="00076450" w:rsidRPr="00AE0B9E" w:rsidTr="00696D54">
        <w:trPr>
          <w:trHeight w:val="1816"/>
        </w:trPr>
        <w:tc>
          <w:tcPr>
            <w:tcW w:w="9016" w:type="dxa"/>
          </w:tcPr>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b/>
                <w:bCs/>
                <w:color w:val="000000"/>
                <w:sz w:val="22"/>
                <w:szCs w:val="22"/>
              </w:rPr>
              <w:t xml:space="preserve">8. Criterii de selecție </w:t>
            </w:r>
          </w:p>
          <w:p w:rsidR="00076450" w:rsidRDefault="00076450" w:rsidP="00076450">
            <w:pPr>
              <w:numPr>
                <w:ilvl w:val="0"/>
                <w:numId w:val="7"/>
              </w:numPr>
              <w:spacing w:line="276" w:lineRule="auto"/>
              <w:jc w:val="both"/>
              <w:rPr>
                <w:rFonts w:ascii="Trebuchet MS" w:hAnsi="Trebuchet MS"/>
                <w:bCs/>
                <w:color w:val="000000"/>
                <w:sz w:val="22"/>
                <w:szCs w:val="22"/>
              </w:rPr>
            </w:pPr>
            <w:r w:rsidRPr="00AE0B9E">
              <w:rPr>
                <w:rFonts w:ascii="Trebuchet MS" w:hAnsi="Trebuchet MS"/>
                <w:bCs/>
                <w:color w:val="000000"/>
                <w:sz w:val="22"/>
                <w:szCs w:val="22"/>
              </w:rPr>
              <w:t>Solicitantul va justifica utilitatea proiectului pentru dezvoltarea activităţii economice proprii</w:t>
            </w:r>
            <w:r>
              <w:rPr>
                <w:rFonts w:ascii="Trebuchet MS" w:hAnsi="Trebuchet MS"/>
                <w:bCs/>
                <w:color w:val="000000"/>
                <w:sz w:val="22"/>
                <w:szCs w:val="22"/>
              </w:rPr>
              <w:t xml:space="preserve"> (cresterea veniturilor, eficientizarea activitatilor din interiorul fermei, cresterea capacitatii administrative, a numarului de angajati, etc)</w:t>
            </w:r>
            <w:r w:rsidRPr="00AE0B9E">
              <w:rPr>
                <w:rFonts w:ascii="Trebuchet MS" w:hAnsi="Trebuchet MS"/>
                <w:bCs/>
                <w:color w:val="000000"/>
                <w:sz w:val="22"/>
                <w:szCs w:val="22"/>
              </w:rPr>
              <w:t>.</w:t>
            </w:r>
          </w:p>
          <w:p w:rsidR="00076450" w:rsidRPr="00AE0B9E" w:rsidRDefault="00076450" w:rsidP="00076450">
            <w:pPr>
              <w:numPr>
                <w:ilvl w:val="0"/>
                <w:numId w:val="7"/>
              </w:numPr>
              <w:spacing w:line="276" w:lineRule="auto"/>
              <w:jc w:val="both"/>
              <w:rPr>
                <w:rFonts w:ascii="Trebuchet MS" w:hAnsi="Trebuchet MS"/>
                <w:bCs/>
                <w:color w:val="000000"/>
                <w:sz w:val="22"/>
                <w:szCs w:val="22"/>
              </w:rPr>
            </w:pPr>
            <w:r>
              <w:rPr>
                <w:rFonts w:ascii="Trebuchet MS" w:hAnsi="Trebuchet MS"/>
                <w:bCs/>
                <w:color w:val="000000"/>
                <w:sz w:val="22"/>
                <w:szCs w:val="22"/>
              </w:rPr>
              <w:t>Vor fi punctate suplimentar activitatile de productie</w:t>
            </w:r>
            <w:r>
              <w:rPr>
                <w:rFonts w:ascii="Trebuchet MS" w:hAnsi="Trebuchet MS"/>
                <w:bCs/>
                <w:color w:val="000000"/>
                <w:sz w:val="22"/>
                <w:szCs w:val="22"/>
                <w:lang w:val="ro-RO"/>
              </w:rPr>
              <w:t>.</w:t>
            </w:r>
          </w:p>
          <w:p w:rsidR="00076450" w:rsidRPr="00647694" w:rsidRDefault="00076450" w:rsidP="00076450">
            <w:pPr>
              <w:numPr>
                <w:ilvl w:val="0"/>
                <w:numId w:val="7"/>
              </w:numPr>
              <w:spacing w:line="276" w:lineRule="auto"/>
              <w:jc w:val="both"/>
              <w:rPr>
                <w:rFonts w:ascii="Trebuchet MS" w:hAnsi="Trebuchet MS"/>
                <w:color w:val="000000"/>
                <w:sz w:val="22"/>
                <w:szCs w:val="22"/>
              </w:rPr>
            </w:pPr>
            <w:r>
              <w:rPr>
                <w:rFonts w:ascii="Trebuchet MS" w:hAnsi="Trebuchet MS"/>
                <w:bCs/>
                <w:color w:val="000000"/>
                <w:sz w:val="22"/>
                <w:szCs w:val="22"/>
              </w:rPr>
              <w:t>Numar</w:t>
            </w:r>
            <w:r w:rsidRPr="00AE0B9E">
              <w:rPr>
                <w:rFonts w:ascii="Trebuchet MS" w:hAnsi="Trebuchet MS"/>
                <w:bCs/>
                <w:color w:val="000000"/>
                <w:sz w:val="22"/>
                <w:szCs w:val="22"/>
              </w:rPr>
              <w:t xml:space="preserve"> de noi locuri de muncă.</w:t>
            </w:r>
          </w:p>
          <w:p w:rsidR="00076450" w:rsidRPr="00AE0B9E" w:rsidRDefault="00076450" w:rsidP="00F856F5">
            <w:pPr>
              <w:spacing w:line="276" w:lineRule="auto"/>
              <w:ind w:left="360"/>
              <w:jc w:val="both"/>
              <w:rPr>
                <w:rFonts w:ascii="Trebuchet MS" w:hAnsi="Trebuchet MS"/>
                <w:color w:val="000000"/>
                <w:sz w:val="22"/>
                <w:szCs w:val="22"/>
              </w:rPr>
            </w:pPr>
          </w:p>
        </w:tc>
      </w:tr>
      <w:tr w:rsidR="00076450" w:rsidRPr="00AE0B9E" w:rsidTr="00696D54">
        <w:trPr>
          <w:trHeight w:val="4416"/>
        </w:trPr>
        <w:tc>
          <w:tcPr>
            <w:tcW w:w="9016" w:type="dxa"/>
          </w:tcPr>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b/>
                <w:bCs/>
                <w:color w:val="000000"/>
                <w:sz w:val="22"/>
                <w:szCs w:val="22"/>
              </w:rPr>
              <w:lastRenderedPageBreak/>
              <w:t xml:space="preserve">9. Sume (aplicabile) și rata sprijinului </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Cuantumul sprijinului este de 3</w:t>
            </w:r>
            <w:r>
              <w:rPr>
                <w:rFonts w:ascii="Trebuchet MS" w:hAnsi="Trebuchet MS"/>
                <w:color w:val="000000"/>
                <w:sz w:val="22"/>
                <w:szCs w:val="22"/>
              </w:rPr>
              <w:t>5</w:t>
            </w:r>
            <w:r w:rsidRPr="00AE0B9E">
              <w:rPr>
                <w:rFonts w:ascii="Trebuchet MS" w:hAnsi="Trebuchet MS"/>
                <w:color w:val="000000"/>
                <w:sz w:val="22"/>
                <w:szCs w:val="22"/>
              </w:rPr>
              <w:t xml:space="preserve">.000 de euro/proiect pentru proiectele de servicii. </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Cuantumul sprijinului este de 5</w:t>
            </w:r>
            <w:r>
              <w:rPr>
                <w:rFonts w:ascii="Trebuchet MS" w:hAnsi="Trebuchet MS"/>
                <w:color w:val="000000"/>
                <w:sz w:val="22"/>
                <w:szCs w:val="22"/>
              </w:rPr>
              <w:t>5</w:t>
            </w:r>
            <w:r w:rsidRPr="00AE0B9E">
              <w:rPr>
                <w:rFonts w:ascii="Trebuchet MS" w:hAnsi="Trebuchet MS"/>
                <w:color w:val="000000"/>
                <w:sz w:val="22"/>
                <w:szCs w:val="22"/>
              </w:rPr>
              <w:t>.000 de euro/proiect în cazul activităților de producție, servicii medicale, sanitar-veterinare agroturism și de agrement.</w:t>
            </w:r>
          </w:p>
          <w:p w:rsidR="00076450" w:rsidRDefault="00076450" w:rsidP="00F856F5">
            <w:pPr>
              <w:spacing w:line="276" w:lineRule="auto"/>
              <w:jc w:val="both"/>
              <w:rPr>
                <w:rFonts w:ascii="Trebuchet MS" w:hAnsi="Trebuchet MS"/>
                <w:color w:val="000000"/>
                <w:sz w:val="22"/>
                <w:szCs w:val="22"/>
              </w:rPr>
            </w:pP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Sprijinul pentru înfiinţarea de activităţi non</w:t>
            </w:r>
            <w:r>
              <w:rPr>
                <w:rFonts w:ascii="Trebuchet MS" w:hAnsi="Trebuchet MS"/>
                <w:color w:val="000000"/>
                <w:sz w:val="22"/>
                <w:szCs w:val="22"/>
              </w:rPr>
              <w:t>-</w:t>
            </w:r>
            <w:r w:rsidRPr="00AE0B9E">
              <w:rPr>
                <w:rFonts w:ascii="Trebuchet MS" w:hAnsi="Trebuchet MS"/>
                <w:color w:val="000000"/>
                <w:sz w:val="22"/>
                <w:szCs w:val="22"/>
              </w:rPr>
              <w:t>agricole în zone rurale se va acorda in procent de 100%</w:t>
            </w:r>
            <w:r>
              <w:rPr>
                <w:rFonts w:ascii="Trebuchet MS" w:hAnsi="Trebuchet MS"/>
                <w:color w:val="000000"/>
                <w:sz w:val="22"/>
                <w:szCs w:val="22"/>
              </w:rPr>
              <w:t>, sub formă de suma forfetara</w:t>
            </w:r>
            <w:r w:rsidRPr="00AE0B9E">
              <w:rPr>
                <w:rFonts w:ascii="Trebuchet MS" w:hAnsi="Trebuchet MS"/>
                <w:color w:val="000000"/>
                <w:sz w:val="22"/>
                <w:szCs w:val="22"/>
              </w:rPr>
              <w:t>, în două tranşe astfel:</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 70% din cuantumul sprijinului la semnarea deciziei de finanțare;</w:t>
            </w:r>
          </w:p>
          <w:p w:rsidR="00076450"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 30% in cuantumul sprijinului se va acorda cu condiția implementării corecte a planului de afaceri, fără a depăși cinci ani de la semnarea deciziei de finanțare.</w:t>
            </w:r>
          </w:p>
          <w:p w:rsidR="00076450" w:rsidRPr="00AE0B9E" w:rsidRDefault="00076450" w:rsidP="00F856F5">
            <w:pPr>
              <w:spacing w:line="276" w:lineRule="auto"/>
              <w:jc w:val="both"/>
              <w:rPr>
                <w:rFonts w:ascii="Trebuchet MS" w:hAnsi="Trebuchet MS"/>
                <w:color w:val="000000"/>
                <w:sz w:val="22"/>
                <w:szCs w:val="22"/>
              </w:rPr>
            </w:pPr>
          </w:p>
          <w:p w:rsidR="00076450" w:rsidRDefault="00076450" w:rsidP="00F856F5">
            <w:pPr>
              <w:spacing w:line="276" w:lineRule="auto"/>
              <w:jc w:val="both"/>
              <w:rPr>
                <w:rFonts w:ascii="Trebuchet MS" w:hAnsi="Trebuchet MS"/>
                <w:color w:val="000000"/>
                <w:sz w:val="22"/>
                <w:szCs w:val="22"/>
              </w:rPr>
            </w:pPr>
            <w:r w:rsidRPr="00AE0B9E">
              <w:rPr>
                <w:rFonts w:ascii="Trebuchet MS" w:hAnsi="Trebuchet MS"/>
                <w:color w:val="000000"/>
                <w:sz w:val="22"/>
                <w:szCs w:val="22"/>
              </w:rPr>
              <w:t>Perioada de implementare a Planului de Afaceri este de maximum 5 ani si include controlul implementării corecte precum și plata ultimei tranșe. În cazul neimplementării corecte a planului de afaceri, sumele plătite, vor fi recuperate proporțional cu obiectivele nerealizate.</w:t>
            </w:r>
          </w:p>
          <w:p w:rsidR="00076450" w:rsidRPr="00AE0B9E" w:rsidRDefault="00076450" w:rsidP="00F856F5">
            <w:pPr>
              <w:spacing w:line="276" w:lineRule="auto"/>
              <w:jc w:val="both"/>
              <w:rPr>
                <w:rFonts w:ascii="Trebuchet MS" w:hAnsi="Trebuchet MS"/>
                <w:color w:val="000000"/>
                <w:sz w:val="22"/>
                <w:szCs w:val="22"/>
              </w:rPr>
            </w:pPr>
          </w:p>
        </w:tc>
      </w:tr>
      <w:tr w:rsidR="00076450" w:rsidRPr="00AE0B9E" w:rsidTr="00696D54">
        <w:trPr>
          <w:trHeight w:val="598"/>
        </w:trPr>
        <w:tc>
          <w:tcPr>
            <w:tcW w:w="9016" w:type="dxa"/>
          </w:tcPr>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b/>
                <w:bCs/>
                <w:color w:val="000000"/>
                <w:sz w:val="22"/>
                <w:szCs w:val="22"/>
              </w:rPr>
              <w:t xml:space="preserve">10. Indicatori de monitorizare </w:t>
            </w:r>
          </w:p>
          <w:p w:rsidR="00076450" w:rsidRPr="00AE0B9E" w:rsidRDefault="00076450" w:rsidP="00F856F5">
            <w:pPr>
              <w:spacing w:line="276" w:lineRule="auto"/>
              <w:jc w:val="both"/>
              <w:rPr>
                <w:rFonts w:ascii="Trebuchet MS" w:hAnsi="Trebuchet MS"/>
                <w:color w:val="000000"/>
                <w:sz w:val="22"/>
                <w:szCs w:val="22"/>
              </w:rPr>
            </w:pPr>
            <w:r w:rsidRPr="00AE0B9E">
              <w:rPr>
                <w:rFonts w:ascii="Trebuchet MS" w:hAnsi="Trebuchet MS"/>
                <w:bCs/>
                <w:sz w:val="22"/>
                <w:szCs w:val="22"/>
              </w:rPr>
              <w:t xml:space="preserve">Număr de locuri de muncă nou create </w:t>
            </w:r>
            <w:r>
              <w:rPr>
                <w:rFonts w:ascii="Trebuchet MS" w:hAnsi="Trebuchet MS"/>
                <w:bCs/>
                <w:sz w:val="22"/>
                <w:szCs w:val="22"/>
              </w:rPr>
              <w:t>- 2</w:t>
            </w:r>
          </w:p>
        </w:tc>
      </w:tr>
    </w:tbl>
    <w:p w:rsidR="00076450" w:rsidRDefault="00076450" w:rsidP="00076450">
      <w:pPr>
        <w:kinsoku w:val="0"/>
        <w:overflowPunct w:val="0"/>
        <w:spacing w:line="276" w:lineRule="auto"/>
        <w:jc w:val="both"/>
        <w:rPr>
          <w:rFonts w:ascii="Trebuchet MS" w:hAnsi="Trebuchet MS"/>
          <w:sz w:val="22"/>
          <w:szCs w:val="22"/>
          <w:lang w:val="ro-RO"/>
        </w:rPr>
      </w:pPr>
    </w:p>
    <w:p w:rsidR="00406E31" w:rsidRPr="00076450" w:rsidRDefault="00406E31" w:rsidP="00076450"/>
    <w:sectPr w:rsidR="00406E31" w:rsidRPr="00076450" w:rsidSect="00076450">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403"/>
    <w:multiLevelType w:val="multilevel"/>
    <w:tmpl w:val="25DA7EAE"/>
    <w:lvl w:ilvl="0">
      <w:start w:val="1"/>
      <w:numFmt w:val="bullet"/>
      <w:lvlText w:val=""/>
      <w:lvlPicBulletId w:val="0"/>
      <w:lvlJc w:val="left"/>
      <w:pPr>
        <w:ind w:hanging="276"/>
      </w:pPr>
      <w:rPr>
        <w:rFonts w:ascii="Symbol" w:hAnsi="Symbol" w:hint="default"/>
        <w:b w:val="0"/>
        <w:color w:val="auto"/>
        <w:spacing w:val="-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DD3A9F"/>
    <w:multiLevelType w:val="hybridMultilevel"/>
    <w:tmpl w:val="0AFA8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A381B"/>
    <w:multiLevelType w:val="hybridMultilevel"/>
    <w:tmpl w:val="61569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913EF"/>
    <w:multiLevelType w:val="hybridMultilevel"/>
    <w:tmpl w:val="B3BCB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B71A09"/>
    <w:multiLevelType w:val="hybridMultilevel"/>
    <w:tmpl w:val="F0B263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D7E5279"/>
    <w:multiLevelType w:val="hybridMultilevel"/>
    <w:tmpl w:val="E48C6E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1E06289"/>
    <w:multiLevelType w:val="hybridMultilevel"/>
    <w:tmpl w:val="20A4ADA4"/>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EEF6D64"/>
    <w:multiLevelType w:val="hybridMultilevel"/>
    <w:tmpl w:val="A3601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FD"/>
    <w:rsid w:val="00023AFD"/>
    <w:rsid w:val="00076450"/>
    <w:rsid w:val="00406E31"/>
    <w:rsid w:val="00696D54"/>
    <w:rsid w:val="006C1826"/>
    <w:rsid w:val="00A9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D610"/>
  <w15:chartTrackingRefBased/>
  <w15:docId w15:val="{A9D2C332-D907-42FF-8CC2-F780D444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76450"/>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76450"/>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2100</Words>
  <Characters>12181</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2017-03-14T10:53:00Z</dcterms:created>
  <dcterms:modified xsi:type="dcterms:W3CDTF">2017-11-02T11:43:00Z</dcterms:modified>
</cp:coreProperties>
</file>